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96204" w14:textId="77777777" w:rsidR="00006B2E" w:rsidRPr="00006B2E" w:rsidRDefault="00006B2E" w:rsidP="00006B2E">
      <w:pPr>
        <w:autoSpaceDE w:val="0"/>
        <w:autoSpaceDN w:val="0"/>
        <w:spacing w:after="0" w:line="240" w:lineRule="auto"/>
        <w:ind w:left="3714"/>
        <w:rPr>
          <w:rFonts w:ascii="Times New Roman" w:eastAsia="Times New Roman" w:hAnsi="Times New Roman" w:cs="Times New Roman"/>
          <w:sz w:val="24"/>
          <w:szCs w:val="24"/>
        </w:rPr>
      </w:pPr>
    </w:p>
    <w:p w14:paraId="68E20CEA" w14:textId="77777777" w:rsidR="00006B2E" w:rsidRPr="002D0EFB" w:rsidRDefault="00006B2E" w:rsidP="00006B2E">
      <w:pPr>
        <w:autoSpaceDE w:val="0"/>
        <w:autoSpaceDN w:val="0"/>
        <w:spacing w:after="0" w:line="240" w:lineRule="auto"/>
        <w:ind w:left="3714"/>
        <w:jc w:val="center"/>
        <w:rPr>
          <w:rFonts w:ascii="Times New Roman" w:eastAsia="Times New Roman" w:hAnsi="Times New Roman" w:cs="Times New Roman"/>
          <w:sz w:val="24"/>
          <w:szCs w:val="24"/>
        </w:rPr>
      </w:pPr>
      <w:r w:rsidRPr="002D0EFB">
        <w:rPr>
          <w:rFonts w:ascii="Times New Roman" w:eastAsia="Times New Roman" w:hAnsi="Times New Roman" w:cs="Times New Roman"/>
          <w:b/>
          <w:sz w:val="24"/>
          <w:szCs w:val="24"/>
        </w:rPr>
        <w:t>ПАО Московская Биржа</w:t>
      </w:r>
    </w:p>
    <w:p w14:paraId="43166891" w14:textId="77777777" w:rsidR="00006B2E" w:rsidRPr="002D0EFB" w:rsidRDefault="00006B2E" w:rsidP="00006B2E">
      <w:pPr>
        <w:pBdr>
          <w:top w:val="single" w:sz="4" w:space="1" w:color="auto"/>
        </w:pBdr>
        <w:autoSpaceDE w:val="0"/>
        <w:autoSpaceDN w:val="0"/>
        <w:spacing w:after="0" w:line="240" w:lineRule="auto"/>
        <w:ind w:left="3714" w:right="-2"/>
        <w:jc w:val="center"/>
        <w:rPr>
          <w:rFonts w:ascii="Times New Roman" w:eastAsia="Times New Roman" w:hAnsi="Times New Roman" w:cs="Times New Roman"/>
          <w:sz w:val="20"/>
          <w:szCs w:val="20"/>
        </w:rPr>
      </w:pPr>
      <w:r w:rsidRPr="002D0EFB">
        <w:rPr>
          <w:rFonts w:ascii="Times New Roman" w:eastAsia="Times New Roman" w:hAnsi="Times New Roman" w:cs="Times New Roman"/>
          <w:sz w:val="20"/>
          <w:szCs w:val="20"/>
        </w:rPr>
        <w:t>(наименование регистрирующей организации)</w:t>
      </w:r>
    </w:p>
    <w:p w14:paraId="4DB64A4F" w14:textId="77777777" w:rsidR="00955809" w:rsidRPr="002D0EFB" w:rsidRDefault="00955809" w:rsidP="000A74CB">
      <w:pPr>
        <w:autoSpaceDE w:val="0"/>
        <w:autoSpaceDN w:val="0"/>
        <w:adjustRightInd w:val="0"/>
        <w:spacing w:line="240" w:lineRule="auto"/>
        <w:ind w:left="3544"/>
        <w:jc w:val="both"/>
        <w:rPr>
          <w:rFonts w:ascii="Times New Roman" w:eastAsia="Calibri" w:hAnsi="Times New Roman" w:cs="Times New Roman"/>
          <w:sz w:val="28"/>
          <w:szCs w:val="28"/>
        </w:rPr>
      </w:pPr>
    </w:p>
    <w:p w14:paraId="67C708F1" w14:textId="77777777" w:rsidR="000B21F0" w:rsidRPr="002D0EFB" w:rsidRDefault="000B21F0" w:rsidP="000A74CB">
      <w:pPr>
        <w:autoSpaceDE w:val="0"/>
        <w:autoSpaceDN w:val="0"/>
        <w:adjustRightInd w:val="0"/>
        <w:spacing w:line="240" w:lineRule="auto"/>
        <w:ind w:firstLine="709"/>
        <w:jc w:val="both"/>
        <w:rPr>
          <w:rFonts w:ascii="Times New Roman" w:eastAsia="Calibri" w:hAnsi="Times New Roman" w:cs="Times New Roman"/>
          <w:sz w:val="28"/>
          <w:szCs w:val="28"/>
        </w:rPr>
      </w:pPr>
    </w:p>
    <w:p w14:paraId="79A1B591" w14:textId="77777777" w:rsidR="005E21EE" w:rsidRPr="002D0EFB" w:rsidRDefault="000A74CB" w:rsidP="005E21EE">
      <w:pPr>
        <w:autoSpaceDE w:val="0"/>
        <w:autoSpaceDN w:val="0"/>
        <w:adjustRightInd w:val="0"/>
        <w:spacing w:line="240" w:lineRule="auto"/>
        <w:jc w:val="center"/>
        <w:rPr>
          <w:rFonts w:ascii="Times New Roman" w:eastAsia="Calibri" w:hAnsi="Times New Roman" w:cs="Times New Roman"/>
          <w:b/>
          <w:sz w:val="28"/>
          <w:szCs w:val="28"/>
        </w:rPr>
      </w:pPr>
      <w:r w:rsidRPr="002D0EFB">
        <w:rPr>
          <w:rFonts w:ascii="Times New Roman" w:eastAsia="Calibri" w:hAnsi="Times New Roman" w:cs="Times New Roman"/>
          <w:b/>
          <w:sz w:val="28"/>
          <w:szCs w:val="28"/>
        </w:rPr>
        <w:t xml:space="preserve">ДОКУМЕНТ, СОДЕРЖАЩИЙ УСЛОВИЯ </w:t>
      </w:r>
    </w:p>
    <w:p w14:paraId="59AEEB9A" w14:textId="2ED34242" w:rsidR="000A74CB" w:rsidRPr="002D0EFB" w:rsidRDefault="000A74CB" w:rsidP="005E21EE">
      <w:pPr>
        <w:autoSpaceDE w:val="0"/>
        <w:autoSpaceDN w:val="0"/>
        <w:adjustRightInd w:val="0"/>
        <w:spacing w:line="240" w:lineRule="auto"/>
        <w:jc w:val="center"/>
        <w:rPr>
          <w:rFonts w:ascii="Times New Roman" w:eastAsia="Calibri" w:hAnsi="Times New Roman" w:cs="Times New Roman"/>
          <w:b/>
          <w:sz w:val="28"/>
          <w:szCs w:val="28"/>
        </w:rPr>
      </w:pPr>
      <w:r w:rsidRPr="002D0EFB">
        <w:rPr>
          <w:rFonts w:ascii="Times New Roman" w:eastAsia="Calibri" w:hAnsi="Times New Roman" w:cs="Times New Roman"/>
          <w:b/>
          <w:sz w:val="28"/>
          <w:szCs w:val="28"/>
        </w:rPr>
        <w:t>РАЗМЕЩЕНИЯ ЦЕННЫХ БУМАГ</w:t>
      </w:r>
    </w:p>
    <w:p w14:paraId="2A748013" w14:textId="77777777" w:rsidR="00F01BC4" w:rsidRPr="002D0EFB" w:rsidRDefault="00F01BC4" w:rsidP="00955809">
      <w:pPr>
        <w:autoSpaceDE w:val="0"/>
        <w:autoSpaceDN w:val="0"/>
        <w:adjustRightInd w:val="0"/>
        <w:spacing w:after="0" w:line="240" w:lineRule="auto"/>
        <w:jc w:val="center"/>
        <w:rPr>
          <w:rFonts w:ascii="Times New Roman" w:eastAsia="Calibri" w:hAnsi="Times New Roman" w:cs="Times New Roman"/>
          <w:b/>
          <w:bCs/>
          <w:i/>
          <w:iCs/>
          <w:sz w:val="28"/>
          <w:szCs w:val="28"/>
        </w:rPr>
      </w:pPr>
    </w:p>
    <w:p w14:paraId="186E24D3" w14:textId="22CA9A3C" w:rsidR="00A854D5" w:rsidRPr="002D0EFB" w:rsidRDefault="001342B9" w:rsidP="00A854D5">
      <w:pPr>
        <w:spacing w:after="0" w:line="240" w:lineRule="auto"/>
        <w:ind w:left="120" w:right="128"/>
        <w:contextualSpacing/>
        <w:jc w:val="center"/>
        <w:rPr>
          <w:rFonts w:ascii="Times New Roman" w:eastAsia="Calibri" w:hAnsi="Times New Roman" w:cs="Times New Roman"/>
          <w:b/>
          <w:sz w:val="28"/>
        </w:rPr>
      </w:pPr>
      <w:r w:rsidRPr="001342B9">
        <w:rPr>
          <w:rFonts w:ascii="Times New Roman" w:eastAsia="Calibri" w:hAnsi="Times New Roman" w:cs="Times New Roman"/>
          <w:b/>
          <w:sz w:val="28"/>
        </w:rPr>
        <w:t>Публичное акционерное общество «</w:t>
      </w:r>
      <w:proofErr w:type="spellStart"/>
      <w:r w:rsidRPr="001342B9">
        <w:rPr>
          <w:rFonts w:ascii="Times New Roman" w:eastAsia="Calibri" w:hAnsi="Times New Roman" w:cs="Times New Roman"/>
          <w:b/>
          <w:sz w:val="28"/>
        </w:rPr>
        <w:t>Абрау</w:t>
      </w:r>
      <w:proofErr w:type="spellEnd"/>
      <w:r w:rsidRPr="001342B9">
        <w:rPr>
          <w:rFonts w:ascii="Times New Roman" w:eastAsia="Calibri" w:hAnsi="Times New Roman" w:cs="Times New Roman"/>
          <w:b/>
          <w:sz w:val="28"/>
        </w:rPr>
        <w:t xml:space="preserve"> – </w:t>
      </w:r>
      <w:proofErr w:type="spellStart"/>
      <w:r w:rsidRPr="001342B9">
        <w:rPr>
          <w:rFonts w:ascii="Times New Roman" w:eastAsia="Calibri" w:hAnsi="Times New Roman" w:cs="Times New Roman"/>
          <w:b/>
          <w:sz w:val="28"/>
        </w:rPr>
        <w:t>Дюрсо</w:t>
      </w:r>
      <w:proofErr w:type="spellEnd"/>
      <w:r w:rsidR="00A854D5" w:rsidRPr="002D0EFB">
        <w:rPr>
          <w:rFonts w:ascii="Times New Roman" w:eastAsia="Calibri" w:hAnsi="Times New Roman" w:cs="Times New Roman"/>
          <w:b/>
          <w:sz w:val="28"/>
        </w:rPr>
        <w:t>»</w:t>
      </w:r>
    </w:p>
    <w:p w14:paraId="082B47BF" w14:textId="77777777" w:rsidR="00A854D5" w:rsidRPr="002D0EFB" w:rsidRDefault="00A854D5" w:rsidP="00A854D5">
      <w:pPr>
        <w:spacing w:after="0" w:line="240" w:lineRule="auto"/>
        <w:ind w:left="120" w:right="128"/>
        <w:contextualSpacing/>
        <w:jc w:val="center"/>
        <w:rPr>
          <w:rFonts w:ascii="Times New Roman" w:eastAsia="Calibri" w:hAnsi="Times New Roman" w:cs="Times New Roman"/>
          <w:b/>
          <w:sz w:val="28"/>
        </w:rPr>
      </w:pPr>
    </w:p>
    <w:p w14:paraId="6DA520A2" w14:textId="77777777" w:rsidR="006F19C5" w:rsidRPr="002D0EFB" w:rsidRDefault="006F19C5" w:rsidP="006F19C5">
      <w:pPr>
        <w:pBdr>
          <w:top w:val="single" w:sz="4" w:space="1" w:color="auto"/>
        </w:pBdr>
        <w:contextualSpacing/>
        <w:jc w:val="center"/>
        <w:rPr>
          <w:rFonts w:ascii="Times New Roman" w:hAnsi="Times New Roman" w:cs="Times New Roman"/>
          <w:b/>
          <w:bCs/>
          <w:i/>
          <w:iCs/>
          <w:sz w:val="24"/>
          <w:szCs w:val="24"/>
        </w:rPr>
      </w:pPr>
    </w:p>
    <w:p w14:paraId="7095FB3C" w14:textId="6408D4E7" w:rsidR="006F19C5" w:rsidRPr="002D0EFB" w:rsidRDefault="001342B9" w:rsidP="003E08E6">
      <w:pPr>
        <w:pBdr>
          <w:top w:val="single" w:sz="4" w:space="1" w:color="auto"/>
        </w:pBdr>
        <w:contextualSpacing/>
        <w:jc w:val="center"/>
        <w:rPr>
          <w:rFonts w:ascii="Times New Roman" w:hAnsi="Times New Roman" w:cs="Times New Roman"/>
          <w:b/>
          <w:bCs/>
          <w:i/>
          <w:iCs/>
          <w:sz w:val="24"/>
          <w:szCs w:val="24"/>
        </w:rPr>
      </w:pPr>
      <w:r w:rsidRPr="001342B9">
        <w:rPr>
          <w:rFonts w:ascii="Times New Roman" w:hAnsi="Times New Roman" w:cs="Times New Roman"/>
          <w:b/>
          <w:bCs/>
          <w:i/>
          <w:iCs/>
          <w:sz w:val="24"/>
          <w:szCs w:val="24"/>
        </w:rPr>
        <w:t>биржевые облигации процентные неконвертируемые бездокументарные серии 002P-01</w:t>
      </w:r>
    </w:p>
    <w:p w14:paraId="7AE679BE" w14:textId="77777777" w:rsidR="005E21EE" w:rsidRPr="002D0EFB" w:rsidRDefault="005E21EE" w:rsidP="008D44B7">
      <w:pPr>
        <w:spacing w:after="0" w:line="240" w:lineRule="auto"/>
        <w:contextualSpacing/>
        <w:jc w:val="both"/>
        <w:rPr>
          <w:rFonts w:ascii="Times New Roman" w:eastAsia="Calibri" w:hAnsi="Times New Roman" w:cs="Times New Roman"/>
          <w:sz w:val="24"/>
          <w:szCs w:val="24"/>
        </w:rPr>
      </w:pPr>
    </w:p>
    <w:p w14:paraId="7CA857AB" w14:textId="77777777" w:rsidR="005E21EE" w:rsidRPr="002D0EFB" w:rsidRDefault="005E21EE" w:rsidP="008D44B7">
      <w:pPr>
        <w:spacing w:after="0" w:line="240" w:lineRule="auto"/>
        <w:contextualSpacing/>
        <w:jc w:val="both"/>
        <w:rPr>
          <w:rFonts w:ascii="Times New Roman" w:eastAsia="Calibri" w:hAnsi="Times New Roman" w:cs="Times New Roman"/>
          <w:sz w:val="24"/>
          <w:szCs w:val="24"/>
        </w:rPr>
      </w:pPr>
    </w:p>
    <w:p w14:paraId="63792534" w14:textId="77777777" w:rsidR="005E21EE" w:rsidRPr="002D0EFB" w:rsidRDefault="005E21EE" w:rsidP="008D44B7">
      <w:pPr>
        <w:spacing w:after="0" w:line="240" w:lineRule="auto"/>
        <w:contextualSpacing/>
        <w:jc w:val="both"/>
        <w:rPr>
          <w:rFonts w:ascii="Times New Roman" w:eastAsia="Calibri" w:hAnsi="Times New Roman" w:cs="Times New Roman"/>
          <w:sz w:val="24"/>
          <w:szCs w:val="24"/>
        </w:rPr>
      </w:pPr>
    </w:p>
    <w:p w14:paraId="59F724C9" w14:textId="2C6839EA" w:rsidR="006B61C1" w:rsidRPr="002D0EFB" w:rsidRDefault="005E21EE" w:rsidP="006B61C1">
      <w:pPr>
        <w:spacing w:before="240"/>
        <w:ind w:firstLine="138"/>
        <w:jc w:val="both"/>
        <w:rPr>
          <w:rFonts w:ascii="Times New Roman" w:eastAsia="Times New Roman" w:hAnsi="Times New Roman" w:cs="Times New Roman"/>
          <w:b/>
          <w:i/>
        </w:rPr>
      </w:pPr>
      <w:r w:rsidRPr="002D0EFB">
        <w:rPr>
          <w:rFonts w:ascii="Times New Roman" w:hAnsi="Times New Roman" w:cs="Times New Roman"/>
          <w:sz w:val="24"/>
          <w:szCs w:val="24"/>
        </w:rPr>
        <w:t xml:space="preserve">Место нахождения эмитента (в соответствии с его уставом): </w:t>
      </w:r>
      <w:r w:rsidR="00A854D5" w:rsidRPr="002D0EFB">
        <w:rPr>
          <w:rFonts w:ascii="Times New Roman" w:eastAsia="Times New Roman" w:hAnsi="Times New Roman" w:cs="Times New Roman"/>
          <w:b/>
          <w:i/>
        </w:rPr>
        <w:t xml:space="preserve">г. </w:t>
      </w:r>
      <w:r w:rsidR="001342B9" w:rsidRPr="001342B9">
        <w:rPr>
          <w:rFonts w:ascii="Times New Roman" w:eastAsia="Times New Roman" w:hAnsi="Times New Roman" w:cs="Times New Roman"/>
          <w:b/>
          <w:i/>
        </w:rPr>
        <w:t>Москва.</w:t>
      </w:r>
    </w:p>
    <w:p w14:paraId="2BC10C6D" w14:textId="77777777" w:rsidR="005E21EE" w:rsidRPr="002D0EFB" w:rsidRDefault="005E21EE" w:rsidP="006B61C1">
      <w:pPr>
        <w:jc w:val="both"/>
        <w:rPr>
          <w:rFonts w:ascii="Times New Roman" w:hAnsi="Times New Roman" w:cs="Times New Roman"/>
          <w:sz w:val="24"/>
          <w:szCs w:val="24"/>
        </w:rPr>
      </w:pPr>
    </w:p>
    <w:p w14:paraId="280679D5" w14:textId="77777777" w:rsidR="005E21EE" w:rsidRPr="002D0EFB" w:rsidRDefault="005E21EE" w:rsidP="005E21EE">
      <w:pPr>
        <w:rPr>
          <w:rFonts w:ascii="Times New Roman" w:hAnsi="Times New Roman" w:cs="Times New Roman"/>
          <w:sz w:val="24"/>
          <w:szCs w:val="24"/>
        </w:rPr>
      </w:pPr>
    </w:p>
    <w:tbl>
      <w:tblPr>
        <w:tblW w:w="10207" w:type="dxa"/>
        <w:tblLayout w:type="fixed"/>
        <w:tblCellMar>
          <w:left w:w="28" w:type="dxa"/>
          <w:right w:w="28" w:type="dxa"/>
        </w:tblCellMar>
        <w:tblLook w:val="0000" w:firstRow="0" w:lastRow="0" w:firstColumn="0" w:lastColumn="0" w:noHBand="0" w:noVBand="0"/>
      </w:tblPr>
      <w:tblGrid>
        <w:gridCol w:w="169"/>
        <w:gridCol w:w="9320"/>
        <w:gridCol w:w="249"/>
        <w:gridCol w:w="34"/>
        <w:gridCol w:w="249"/>
        <w:gridCol w:w="34"/>
        <w:gridCol w:w="42"/>
        <w:gridCol w:w="34"/>
        <w:gridCol w:w="76"/>
      </w:tblGrid>
      <w:tr w:rsidR="005E21EE" w:rsidRPr="002D0EFB" w14:paraId="15D68382" w14:textId="77777777" w:rsidTr="003F7B77">
        <w:tc>
          <w:tcPr>
            <w:tcW w:w="10207" w:type="dxa"/>
            <w:gridSpan w:val="9"/>
            <w:tcBorders>
              <w:top w:val="single" w:sz="4" w:space="0" w:color="auto"/>
              <w:left w:val="single" w:sz="4" w:space="0" w:color="auto"/>
              <w:bottom w:val="nil"/>
              <w:right w:val="single" w:sz="4" w:space="0" w:color="auto"/>
            </w:tcBorders>
            <w:vAlign w:val="bottom"/>
          </w:tcPr>
          <w:p w14:paraId="1B7C97C1" w14:textId="77777777" w:rsidR="005E21EE" w:rsidRPr="002D0EFB" w:rsidRDefault="005E21EE" w:rsidP="00F34675">
            <w:pPr>
              <w:adjustRightInd w:val="0"/>
              <w:spacing w:after="0"/>
              <w:rPr>
                <w:rFonts w:ascii="Times New Roman" w:hAnsi="Times New Roman" w:cs="Times New Roman"/>
                <w:sz w:val="24"/>
                <w:szCs w:val="24"/>
              </w:rPr>
            </w:pPr>
          </w:p>
        </w:tc>
      </w:tr>
      <w:tr w:rsidR="005E21EE" w:rsidRPr="002D0EFB" w14:paraId="292C6BD4" w14:textId="77777777" w:rsidTr="003F7B77">
        <w:tc>
          <w:tcPr>
            <w:tcW w:w="169" w:type="dxa"/>
            <w:tcBorders>
              <w:top w:val="nil"/>
              <w:left w:val="single" w:sz="4" w:space="0" w:color="auto"/>
              <w:bottom w:val="nil"/>
              <w:right w:val="nil"/>
            </w:tcBorders>
            <w:vAlign w:val="bottom"/>
          </w:tcPr>
          <w:p w14:paraId="617FD523" w14:textId="77777777" w:rsidR="005E21EE" w:rsidRPr="002D0EFB" w:rsidRDefault="005E21EE" w:rsidP="003E08E6">
            <w:pPr>
              <w:rPr>
                <w:rFonts w:ascii="Times New Roman" w:hAnsi="Times New Roman" w:cs="Times New Roman"/>
                <w:sz w:val="24"/>
                <w:szCs w:val="24"/>
              </w:rPr>
            </w:pPr>
          </w:p>
        </w:tc>
        <w:tc>
          <w:tcPr>
            <w:tcW w:w="9320" w:type="dxa"/>
            <w:tcBorders>
              <w:top w:val="nil"/>
              <w:left w:val="nil"/>
              <w:bottom w:val="nil"/>
              <w:right w:val="nil"/>
            </w:tcBorders>
            <w:vAlign w:val="bottom"/>
          </w:tcPr>
          <w:p w14:paraId="47BBA832" w14:textId="77777777" w:rsidR="005E21EE" w:rsidRDefault="001342B9" w:rsidP="00F34675">
            <w:pPr>
              <w:adjustRightInd w:val="0"/>
              <w:spacing w:after="0"/>
              <w:rPr>
                <w:rFonts w:ascii="Times New Roman" w:eastAsia="Times New Roman" w:hAnsi="Times New Roman" w:cs="Times New Roman"/>
                <w:sz w:val="24"/>
                <w:szCs w:val="24"/>
              </w:rPr>
            </w:pPr>
            <w:r w:rsidRPr="001342B9">
              <w:rPr>
                <w:rFonts w:ascii="Times New Roman" w:eastAsia="Times New Roman" w:hAnsi="Times New Roman" w:cs="Times New Roman"/>
                <w:sz w:val="24"/>
                <w:szCs w:val="24"/>
              </w:rPr>
              <w:t>Заместитель генерального директора по финансам ПАО «</w:t>
            </w:r>
            <w:proofErr w:type="spellStart"/>
            <w:r w:rsidRPr="001342B9">
              <w:rPr>
                <w:rFonts w:ascii="Times New Roman" w:eastAsia="Times New Roman" w:hAnsi="Times New Roman" w:cs="Times New Roman"/>
                <w:sz w:val="24"/>
                <w:szCs w:val="24"/>
              </w:rPr>
              <w:t>Абрау</w:t>
            </w:r>
            <w:proofErr w:type="spellEnd"/>
            <w:r w:rsidRPr="001342B9">
              <w:rPr>
                <w:rFonts w:ascii="Times New Roman" w:eastAsia="Times New Roman" w:hAnsi="Times New Roman" w:cs="Times New Roman"/>
                <w:sz w:val="24"/>
                <w:szCs w:val="24"/>
              </w:rPr>
              <w:t xml:space="preserve"> – </w:t>
            </w:r>
            <w:proofErr w:type="spellStart"/>
            <w:r w:rsidRPr="001342B9">
              <w:rPr>
                <w:rFonts w:ascii="Times New Roman" w:eastAsia="Times New Roman" w:hAnsi="Times New Roman" w:cs="Times New Roman"/>
                <w:sz w:val="24"/>
                <w:szCs w:val="24"/>
              </w:rPr>
              <w:t>Дюрсо</w:t>
            </w:r>
            <w:proofErr w:type="spellEnd"/>
            <w:r w:rsidRPr="001342B9">
              <w:rPr>
                <w:rFonts w:ascii="Times New Roman" w:eastAsia="Times New Roman" w:hAnsi="Times New Roman" w:cs="Times New Roman"/>
                <w:sz w:val="24"/>
                <w:szCs w:val="24"/>
              </w:rPr>
              <w:t>», действующий на основании Доверенности №б/н от 27.05.2025 года</w:t>
            </w:r>
          </w:p>
          <w:p w14:paraId="1AE541E4" w14:textId="7DDAA367" w:rsidR="00641EBE" w:rsidRPr="002D0EFB" w:rsidRDefault="00641EBE" w:rsidP="00F34675">
            <w:pPr>
              <w:adjustRightInd w:val="0"/>
              <w:spacing w:after="0"/>
              <w:rPr>
                <w:rFonts w:ascii="Times New Roman" w:eastAsia="Times New Roman" w:hAnsi="Times New Roman" w:cs="Times New Roman"/>
                <w:sz w:val="24"/>
                <w:szCs w:val="24"/>
              </w:rPr>
            </w:pPr>
          </w:p>
        </w:tc>
        <w:tc>
          <w:tcPr>
            <w:tcW w:w="283" w:type="dxa"/>
            <w:gridSpan w:val="2"/>
            <w:tcBorders>
              <w:top w:val="nil"/>
              <w:left w:val="nil"/>
              <w:bottom w:val="nil"/>
              <w:right w:val="nil"/>
            </w:tcBorders>
          </w:tcPr>
          <w:p w14:paraId="681D7F0C" w14:textId="77777777" w:rsidR="005E21EE" w:rsidRPr="002D0EFB" w:rsidRDefault="005E21EE" w:rsidP="003E08E6">
            <w:pPr>
              <w:jc w:val="center"/>
              <w:rPr>
                <w:rFonts w:ascii="Times New Roman" w:hAnsi="Times New Roman" w:cs="Times New Roman"/>
                <w:sz w:val="24"/>
                <w:szCs w:val="24"/>
              </w:rPr>
            </w:pPr>
          </w:p>
        </w:tc>
        <w:tc>
          <w:tcPr>
            <w:tcW w:w="283" w:type="dxa"/>
            <w:gridSpan w:val="2"/>
            <w:tcBorders>
              <w:top w:val="nil"/>
              <w:left w:val="nil"/>
              <w:bottom w:val="nil"/>
              <w:right w:val="nil"/>
            </w:tcBorders>
          </w:tcPr>
          <w:p w14:paraId="4E9FEA8A" w14:textId="77777777" w:rsidR="005E21EE" w:rsidRPr="002D0EFB" w:rsidRDefault="005E21EE" w:rsidP="003E08E6">
            <w:pPr>
              <w:rPr>
                <w:rFonts w:ascii="Times New Roman" w:hAnsi="Times New Roman" w:cs="Times New Roman"/>
                <w:sz w:val="24"/>
                <w:szCs w:val="24"/>
              </w:rPr>
            </w:pPr>
          </w:p>
        </w:tc>
        <w:tc>
          <w:tcPr>
            <w:tcW w:w="76" w:type="dxa"/>
            <w:gridSpan w:val="2"/>
            <w:tcBorders>
              <w:top w:val="nil"/>
              <w:left w:val="nil"/>
              <w:bottom w:val="nil"/>
              <w:right w:val="nil"/>
            </w:tcBorders>
          </w:tcPr>
          <w:p w14:paraId="67F5A1A6" w14:textId="77777777" w:rsidR="005E21EE" w:rsidRPr="002D0EFB" w:rsidRDefault="005E21EE" w:rsidP="003E08E6">
            <w:pPr>
              <w:adjustRightInd w:val="0"/>
              <w:jc w:val="center"/>
              <w:rPr>
                <w:rFonts w:ascii="Times New Roman" w:hAnsi="Times New Roman" w:cs="Times New Roman"/>
                <w:sz w:val="24"/>
                <w:szCs w:val="24"/>
              </w:rPr>
            </w:pPr>
          </w:p>
        </w:tc>
        <w:tc>
          <w:tcPr>
            <w:tcW w:w="76" w:type="dxa"/>
            <w:tcBorders>
              <w:top w:val="nil"/>
              <w:left w:val="nil"/>
              <w:bottom w:val="nil"/>
              <w:right w:val="single" w:sz="4" w:space="0" w:color="auto"/>
            </w:tcBorders>
          </w:tcPr>
          <w:p w14:paraId="55473E43" w14:textId="77777777" w:rsidR="005E21EE" w:rsidRPr="002D0EFB" w:rsidRDefault="005E21EE" w:rsidP="003E08E6">
            <w:pPr>
              <w:rPr>
                <w:rFonts w:ascii="Times New Roman" w:hAnsi="Times New Roman" w:cs="Times New Roman"/>
                <w:sz w:val="24"/>
                <w:szCs w:val="24"/>
              </w:rPr>
            </w:pPr>
          </w:p>
        </w:tc>
      </w:tr>
      <w:tr w:rsidR="005E21EE" w:rsidRPr="002D0EFB" w14:paraId="57B1F17D" w14:textId="77777777" w:rsidTr="003F7B77">
        <w:tc>
          <w:tcPr>
            <w:tcW w:w="169" w:type="dxa"/>
            <w:tcBorders>
              <w:top w:val="nil"/>
              <w:left w:val="single" w:sz="4" w:space="0" w:color="auto"/>
              <w:bottom w:val="nil"/>
              <w:right w:val="nil"/>
            </w:tcBorders>
          </w:tcPr>
          <w:p w14:paraId="2831758A" w14:textId="77777777" w:rsidR="005E21EE" w:rsidRPr="002D0EFB" w:rsidRDefault="005E21EE" w:rsidP="003E08E6">
            <w:pPr>
              <w:rPr>
                <w:rFonts w:ascii="Times New Roman" w:hAnsi="Times New Roman" w:cs="Times New Roman"/>
              </w:rPr>
            </w:pPr>
          </w:p>
        </w:tc>
        <w:tc>
          <w:tcPr>
            <w:tcW w:w="9320" w:type="dxa"/>
            <w:tcBorders>
              <w:top w:val="nil"/>
              <w:left w:val="nil"/>
              <w:bottom w:val="nil"/>
              <w:right w:val="nil"/>
            </w:tcBorders>
            <w:vAlign w:val="bottom"/>
          </w:tcPr>
          <w:p w14:paraId="0C76FA97" w14:textId="492D98A6" w:rsidR="005E21EE" w:rsidRPr="00641EBE" w:rsidRDefault="001342B9" w:rsidP="00641EBE">
            <w:pPr>
              <w:rPr>
                <w:rFonts w:ascii="Times New Roman" w:hAnsi="Times New Roman" w:cs="Times New Roman"/>
                <w:sz w:val="24"/>
                <w:szCs w:val="24"/>
              </w:rPr>
            </w:pPr>
            <w:r w:rsidRPr="00641EBE">
              <w:rPr>
                <w:rFonts w:ascii="Times New Roman" w:hAnsi="Times New Roman" w:cs="Times New Roman"/>
                <w:sz w:val="24"/>
                <w:szCs w:val="24"/>
              </w:rPr>
              <w:t xml:space="preserve">М.П. </w:t>
            </w:r>
            <w:proofErr w:type="spellStart"/>
            <w:r w:rsidRPr="00641EBE">
              <w:rPr>
                <w:rFonts w:ascii="Times New Roman" w:hAnsi="Times New Roman" w:cs="Times New Roman"/>
                <w:sz w:val="24"/>
                <w:szCs w:val="24"/>
              </w:rPr>
              <w:t>Мошура</w:t>
            </w:r>
            <w:proofErr w:type="spellEnd"/>
          </w:p>
        </w:tc>
        <w:tc>
          <w:tcPr>
            <w:tcW w:w="249" w:type="dxa"/>
            <w:tcBorders>
              <w:top w:val="nil"/>
              <w:left w:val="nil"/>
              <w:bottom w:val="nil"/>
              <w:right w:val="nil"/>
            </w:tcBorders>
          </w:tcPr>
          <w:p w14:paraId="4B7822F6" w14:textId="7830ABE4" w:rsidR="005E21EE" w:rsidRPr="002D0EFB" w:rsidRDefault="005E21EE" w:rsidP="006D2D6C">
            <w:pPr>
              <w:rPr>
                <w:rFonts w:ascii="Times New Roman" w:hAnsi="Times New Roman" w:cs="Times New Roman"/>
              </w:rPr>
            </w:pPr>
          </w:p>
        </w:tc>
        <w:tc>
          <w:tcPr>
            <w:tcW w:w="283" w:type="dxa"/>
            <w:gridSpan w:val="2"/>
            <w:tcBorders>
              <w:top w:val="nil"/>
              <w:left w:val="nil"/>
              <w:bottom w:val="nil"/>
              <w:right w:val="nil"/>
            </w:tcBorders>
          </w:tcPr>
          <w:p w14:paraId="5AE2025E" w14:textId="77777777" w:rsidR="005E21EE" w:rsidRPr="002D0EFB" w:rsidRDefault="005E21EE" w:rsidP="003E08E6">
            <w:pPr>
              <w:rPr>
                <w:rFonts w:ascii="Times New Roman" w:hAnsi="Times New Roman" w:cs="Times New Roman"/>
              </w:rPr>
            </w:pPr>
          </w:p>
        </w:tc>
        <w:tc>
          <w:tcPr>
            <w:tcW w:w="76" w:type="dxa"/>
            <w:gridSpan w:val="2"/>
            <w:tcBorders>
              <w:top w:val="nil"/>
              <w:left w:val="nil"/>
              <w:bottom w:val="nil"/>
              <w:right w:val="nil"/>
            </w:tcBorders>
          </w:tcPr>
          <w:p w14:paraId="2B81C989" w14:textId="77777777" w:rsidR="005E21EE" w:rsidRPr="002D0EFB" w:rsidRDefault="005E21EE" w:rsidP="003E08E6">
            <w:pPr>
              <w:jc w:val="center"/>
              <w:rPr>
                <w:rFonts w:ascii="Times New Roman" w:hAnsi="Times New Roman" w:cs="Times New Roman"/>
              </w:rPr>
            </w:pPr>
          </w:p>
        </w:tc>
        <w:tc>
          <w:tcPr>
            <w:tcW w:w="109" w:type="dxa"/>
            <w:gridSpan w:val="2"/>
            <w:tcBorders>
              <w:top w:val="nil"/>
              <w:left w:val="nil"/>
              <w:bottom w:val="nil"/>
              <w:right w:val="single" w:sz="4" w:space="0" w:color="auto"/>
            </w:tcBorders>
          </w:tcPr>
          <w:p w14:paraId="2D1D4A23" w14:textId="77777777" w:rsidR="005E21EE" w:rsidRPr="002D0EFB" w:rsidRDefault="005E21EE" w:rsidP="003F7B77">
            <w:pPr>
              <w:ind w:left="-1896"/>
              <w:rPr>
                <w:rFonts w:ascii="Times New Roman" w:hAnsi="Times New Roman" w:cs="Times New Roman"/>
              </w:rPr>
            </w:pPr>
          </w:p>
        </w:tc>
      </w:tr>
      <w:tr w:rsidR="005E21EE" w:rsidRPr="002D0EFB" w14:paraId="2D370F99" w14:textId="77777777" w:rsidTr="003F7B77">
        <w:trPr>
          <w:trHeight w:val="80"/>
        </w:trPr>
        <w:tc>
          <w:tcPr>
            <w:tcW w:w="10207" w:type="dxa"/>
            <w:gridSpan w:val="9"/>
            <w:tcBorders>
              <w:top w:val="nil"/>
              <w:left w:val="single" w:sz="4" w:space="0" w:color="auto"/>
              <w:bottom w:val="single" w:sz="4" w:space="0" w:color="auto"/>
              <w:right w:val="single" w:sz="4" w:space="0" w:color="auto"/>
            </w:tcBorders>
            <w:vAlign w:val="bottom"/>
          </w:tcPr>
          <w:p w14:paraId="608A1AE8" w14:textId="77777777" w:rsidR="005E21EE" w:rsidRPr="002D0EFB" w:rsidRDefault="005E21EE" w:rsidP="00F34675">
            <w:pPr>
              <w:spacing w:after="0"/>
              <w:rPr>
                <w:rFonts w:ascii="Times New Roman" w:hAnsi="Times New Roman" w:cs="Times New Roman"/>
                <w:sz w:val="24"/>
                <w:szCs w:val="24"/>
              </w:rPr>
            </w:pPr>
          </w:p>
        </w:tc>
      </w:tr>
    </w:tbl>
    <w:p w14:paraId="345E27D7" w14:textId="77777777" w:rsidR="005E21EE" w:rsidRPr="002D0EFB" w:rsidRDefault="005E21EE" w:rsidP="005E21EE">
      <w:pPr>
        <w:rPr>
          <w:rFonts w:ascii="Times New Roman" w:hAnsi="Times New Roman" w:cs="Times New Roman"/>
        </w:rPr>
      </w:pPr>
    </w:p>
    <w:p w14:paraId="1B2B32FB" w14:textId="77777777" w:rsidR="005E21EE" w:rsidRPr="002D0EFB" w:rsidRDefault="005E21EE" w:rsidP="005E21EE">
      <w:pPr>
        <w:rPr>
          <w:sz w:val="24"/>
          <w:szCs w:val="24"/>
        </w:rPr>
      </w:pPr>
      <w:r w:rsidRPr="002D0EFB">
        <w:rPr>
          <w:sz w:val="24"/>
          <w:szCs w:val="24"/>
        </w:rPr>
        <w:br w:type="page"/>
      </w:r>
    </w:p>
    <w:p w14:paraId="5448C456" w14:textId="1F0FA810" w:rsidR="004A616D" w:rsidRPr="002D0EFB" w:rsidRDefault="004A616D" w:rsidP="00E16D0D">
      <w:pPr>
        <w:spacing w:after="0" w:line="240" w:lineRule="auto"/>
        <w:ind w:firstLine="567"/>
        <w:contextualSpacing/>
        <w:jc w:val="both"/>
        <w:rPr>
          <w:rFonts w:ascii="Times New Roman" w:eastAsia="Calibri" w:hAnsi="Times New Roman" w:cs="Times New Roman"/>
        </w:rPr>
      </w:pPr>
      <w:r w:rsidRPr="002D0EFB">
        <w:rPr>
          <w:rFonts w:ascii="Times New Roman" w:eastAsia="Calibri" w:hAnsi="Times New Roman" w:cs="Times New Roman"/>
        </w:rPr>
        <w:lastRenderedPageBreak/>
        <w:t>Далее в настоящем документе будут использоваться следующие термины:</w:t>
      </w:r>
    </w:p>
    <w:p w14:paraId="61EE6E64" w14:textId="681E1CD0" w:rsidR="003572CD" w:rsidRPr="002D0EFB" w:rsidRDefault="003572CD"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Эмитент –</w:t>
      </w:r>
      <w:r w:rsidR="006660A4" w:rsidRPr="002D0EFB">
        <w:rPr>
          <w:rFonts w:ascii="Times New Roman" w:eastAsia="Calibri" w:hAnsi="Times New Roman" w:cs="Times New Roman"/>
          <w:b/>
          <w:bCs/>
          <w:i/>
          <w:iCs/>
        </w:rPr>
        <w:t xml:space="preserve"> </w:t>
      </w:r>
      <w:r w:rsidR="001342B9" w:rsidRPr="001342B9">
        <w:rPr>
          <w:rFonts w:ascii="Times New Roman" w:eastAsia="Calibri" w:hAnsi="Times New Roman" w:cs="Times New Roman"/>
          <w:b/>
          <w:bCs/>
          <w:i/>
          <w:iCs/>
        </w:rPr>
        <w:t>Публичное акционерное общество «</w:t>
      </w:r>
      <w:proofErr w:type="spellStart"/>
      <w:r w:rsidR="001342B9" w:rsidRPr="001342B9">
        <w:rPr>
          <w:rFonts w:ascii="Times New Roman" w:eastAsia="Calibri" w:hAnsi="Times New Roman" w:cs="Times New Roman"/>
          <w:b/>
          <w:bCs/>
          <w:i/>
          <w:iCs/>
        </w:rPr>
        <w:t>Абрау</w:t>
      </w:r>
      <w:proofErr w:type="spellEnd"/>
      <w:r w:rsidR="001342B9" w:rsidRPr="001342B9">
        <w:rPr>
          <w:rFonts w:ascii="Times New Roman" w:eastAsia="Calibri" w:hAnsi="Times New Roman" w:cs="Times New Roman"/>
          <w:b/>
          <w:bCs/>
          <w:i/>
          <w:iCs/>
        </w:rPr>
        <w:t xml:space="preserve"> – </w:t>
      </w:r>
      <w:proofErr w:type="spellStart"/>
      <w:r w:rsidR="001342B9" w:rsidRPr="001342B9">
        <w:rPr>
          <w:rFonts w:ascii="Times New Roman" w:eastAsia="Calibri" w:hAnsi="Times New Roman" w:cs="Times New Roman"/>
          <w:b/>
          <w:bCs/>
          <w:i/>
          <w:iCs/>
        </w:rPr>
        <w:t>Дюрсо</w:t>
      </w:r>
      <w:proofErr w:type="spellEnd"/>
      <w:r w:rsidR="001342B9" w:rsidRPr="001342B9">
        <w:rPr>
          <w:rFonts w:ascii="Times New Roman" w:eastAsia="Calibri" w:hAnsi="Times New Roman" w:cs="Times New Roman"/>
          <w:b/>
          <w:bCs/>
          <w:i/>
          <w:iCs/>
        </w:rPr>
        <w:t>»</w:t>
      </w:r>
      <w:r w:rsidR="00936EC1" w:rsidRPr="002D0EFB">
        <w:rPr>
          <w:rFonts w:ascii="Times New Roman" w:eastAsia="Calibri" w:hAnsi="Times New Roman" w:cs="Times New Roman"/>
          <w:b/>
          <w:bCs/>
          <w:i/>
          <w:iCs/>
        </w:rPr>
        <w:t xml:space="preserve"> (</w:t>
      </w:r>
      <w:r w:rsidR="00DA0AC7" w:rsidRPr="00DA0AC7">
        <w:rPr>
          <w:rFonts w:ascii="Times New Roman" w:eastAsia="Calibri" w:hAnsi="Times New Roman" w:cs="Times New Roman"/>
          <w:b/>
          <w:bCs/>
          <w:i/>
          <w:iCs/>
        </w:rPr>
        <w:t>ПАО «</w:t>
      </w:r>
      <w:proofErr w:type="spellStart"/>
      <w:r w:rsidR="00DA0AC7" w:rsidRPr="00DA0AC7">
        <w:rPr>
          <w:rFonts w:ascii="Times New Roman" w:eastAsia="Calibri" w:hAnsi="Times New Roman" w:cs="Times New Roman"/>
          <w:b/>
          <w:bCs/>
          <w:i/>
          <w:iCs/>
        </w:rPr>
        <w:t>Абрау</w:t>
      </w:r>
      <w:proofErr w:type="spellEnd"/>
      <w:r w:rsidR="00DA0AC7" w:rsidRPr="00DA0AC7">
        <w:rPr>
          <w:rFonts w:ascii="Times New Roman" w:eastAsia="Calibri" w:hAnsi="Times New Roman" w:cs="Times New Roman"/>
          <w:b/>
          <w:bCs/>
          <w:i/>
          <w:iCs/>
        </w:rPr>
        <w:t xml:space="preserve"> – </w:t>
      </w:r>
      <w:proofErr w:type="spellStart"/>
      <w:r w:rsidR="00DA0AC7" w:rsidRPr="00DA0AC7">
        <w:rPr>
          <w:rFonts w:ascii="Times New Roman" w:eastAsia="Calibri" w:hAnsi="Times New Roman" w:cs="Times New Roman"/>
          <w:b/>
          <w:bCs/>
          <w:i/>
          <w:iCs/>
        </w:rPr>
        <w:t>Дюрсо</w:t>
      </w:r>
      <w:proofErr w:type="spellEnd"/>
      <w:r w:rsidR="00DA0AC7" w:rsidRPr="00DA0AC7">
        <w:rPr>
          <w:rFonts w:ascii="Times New Roman" w:eastAsia="Calibri" w:hAnsi="Times New Roman" w:cs="Times New Roman"/>
          <w:b/>
          <w:bCs/>
          <w:i/>
          <w:iCs/>
        </w:rPr>
        <w:t>»</w:t>
      </w:r>
      <w:r w:rsidR="00936EC1" w:rsidRPr="002D0EFB">
        <w:rPr>
          <w:rFonts w:ascii="Times New Roman" w:eastAsia="Calibri" w:hAnsi="Times New Roman" w:cs="Times New Roman"/>
          <w:b/>
          <w:bCs/>
          <w:i/>
          <w:iCs/>
        </w:rPr>
        <w:t>)</w:t>
      </w:r>
      <w:r w:rsidRPr="002D0EFB">
        <w:rPr>
          <w:rFonts w:ascii="Times New Roman" w:eastAsia="Calibri" w:hAnsi="Times New Roman" w:cs="Times New Roman"/>
          <w:b/>
          <w:bCs/>
          <w:i/>
          <w:iCs/>
        </w:rPr>
        <w:t>.</w:t>
      </w:r>
    </w:p>
    <w:p w14:paraId="532EA60B" w14:textId="4B8D7517" w:rsidR="003572CD" w:rsidRPr="002D0EFB" w:rsidRDefault="003572CD"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 xml:space="preserve">Программа – </w:t>
      </w:r>
      <w:r w:rsidR="00936EC1" w:rsidRPr="002D0EFB">
        <w:rPr>
          <w:rFonts w:ascii="Times New Roman" w:eastAsia="Calibri" w:hAnsi="Times New Roman" w:cs="Times New Roman"/>
          <w:b/>
          <w:bCs/>
          <w:i/>
          <w:iCs/>
        </w:rPr>
        <w:t>програ</w:t>
      </w:r>
      <w:r w:rsidR="001342B9">
        <w:rPr>
          <w:rFonts w:ascii="Times New Roman" w:eastAsia="Calibri" w:hAnsi="Times New Roman" w:cs="Times New Roman"/>
          <w:b/>
          <w:bCs/>
          <w:i/>
          <w:iCs/>
        </w:rPr>
        <w:t>мма биржевых облигаций серии 002</w:t>
      </w:r>
      <w:r w:rsidR="00936EC1" w:rsidRPr="002D0EFB">
        <w:rPr>
          <w:rFonts w:ascii="Times New Roman" w:eastAsia="Calibri" w:hAnsi="Times New Roman" w:cs="Times New Roman"/>
          <w:b/>
          <w:bCs/>
          <w:i/>
          <w:iCs/>
        </w:rPr>
        <w:t xml:space="preserve">P, имеющая регистрационный номер </w:t>
      </w:r>
      <w:r w:rsidR="00936EC1" w:rsidRPr="002D0EFB">
        <w:rPr>
          <w:rFonts w:ascii="Times New Roman" w:eastAsia="Calibri" w:hAnsi="Times New Roman" w:cs="Times New Roman"/>
          <w:b/>
          <w:bCs/>
          <w:i/>
          <w:iCs/>
        </w:rPr>
        <w:br/>
      </w:r>
      <w:r w:rsidR="001342B9" w:rsidRPr="001342B9">
        <w:rPr>
          <w:rFonts w:ascii="Times New Roman" w:eastAsia="Calibri" w:hAnsi="Times New Roman" w:cs="Times New Roman"/>
          <w:b/>
          <w:bCs/>
          <w:i/>
          <w:iCs/>
        </w:rPr>
        <w:t>4-12500-A-002P-02E от 18.06.2025</w:t>
      </w:r>
      <w:r w:rsidRPr="002D0EFB">
        <w:rPr>
          <w:rFonts w:ascii="Times New Roman" w:eastAsia="Calibri" w:hAnsi="Times New Roman" w:cs="Times New Roman"/>
          <w:b/>
          <w:bCs/>
          <w:i/>
          <w:iCs/>
        </w:rPr>
        <w:t>, в рамках которой размещается настоящий выпуск Биржевых облигаций</w:t>
      </w:r>
      <w:r w:rsidR="00CB4433">
        <w:rPr>
          <w:rFonts w:ascii="Times New Roman" w:eastAsia="Calibri" w:hAnsi="Times New Roman" w:cs="Times New Roman"/>
          <w:b/>
          <w:bCs/>
          <w:i/>
          <w:iCs/>
        </w:rPr>
        <w:t>.</w:t>
      </w:r>
    </w:p>
    <w:p w14:paraId="3798EEA5" w14:textId="343071F0" w:rsidR="004A616D" w:rsidRPr="002D0EFB" w:rsidRDefault="004A616D"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 xml:space="preserve">Решение о выпуске – </w:t>
      </w:r>
      <w:r w:rsidR="00BA77E7" w:rsidRPr="002D0EFB">
        <w:rPr>
          <w:rFonts w:ascii="Times New Roman" w:eastAsia="Calibri" w:hAnsi="Times New Roman" w:cs="Times New Roman"/>
          <w:b/>
          <w:bCs/>
          <w:i/>
          <w:iCs/>
        </w:rPr>
        <w:t>р</w:t>
      </w:r>
      <w:r w:rsidRPr="002D0EFB">
        <w:rPr>
          <w:rFonts w:ascii="Times New Roman" w:eastAsia="Calibri" w:hAnsi="Times New Roman" w:cs="Times New Roman"/>
          <w:b/>
          <w:bCs/>
          <w:i/>
          <w:iCs/>
        </w:rPr>
        <w:t>ешение о выпуске биржевых облигаций в рамках Программы биржевых облигаций</w:t>
      </w:r>
      <w:r w:rsidR="00E806BD" w:rsidRPr="002D0EFB">
        <w:rPr>
          <w:rFonts w:ascii="Times New Roman" w:eastAsia="Calibri" w:hAnsi="Times New Roman" w:cs="Times New Roman"/>
          <w:b/>
          <w:bCs/>
          <w:i/>
          <w:iCs/>
        </w:rPr>
        <w:t xml:space="preserve">, закрепляющее совокупность имущественных и неимущественных прав </w:t>
      </w:r>
      <w:r w:rsidR="0051613F" w:rsidRPr="002D0EFB">
        <w:rPr>
          <w:rFonts w:ascii="Times New Roman" w:eastAsia="Calibri" w:hAnsi="Times New Roman" w:cs="Times New Roman"/>
          <w:b/>
          <w:bCs/>
          <w:i/>
          <w:iCs/>
        </w:rPr>
        <w:t>в отношении настоящего выпуска Б</w:t>
      </w:r>
      <w:r w:rsidR="00E806BD" w:rsidRPr="002D0EFB">
        <w:rPr>
          <w:rFonts w:ascii="Times New Roman" w:eastAsia="Calibri" w:hAnsi="Times New Roman" w:cs="Times New Roman"/>
          <w:b/>
          <w:bCs/>
          <w:i/>
          <w:iCs/>
        </w:rPr>
        <w:t>иржевых облигаций</w:t>
      </w:r>
      <w:r w:rsidR="00CB4433">
        <w:rPr>
          <w:rFonts w:ascii="Times New Roman" w:eastAsia="Calibri" w:hAnsi="Times New Roman" w:cs="Times New Roman"/>
          <w:b/>
          <w:bCs/>
          <w:i/>
          <w:iCs/>
        </w:rPr>
        <w:t>.</w:t>
      </w:r>
    </w:p>
    <w:p w14:paraId="0107F2EE" w14:textId="7DBEB20D" w:rsidR="004A616D" w:rsidRPr="002D0EFB" w:rsidRDefault="004A616D"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Условия размещения – настоящий документ, содержащий услови</w:t>
      </w:r>
      <w:r w:rsidR="00CB4433">
        <w:rPr>
          <w:rFonts w:ascii="Times New Roman" w:eastAsia="Calibri" w:hAnsi="Times New Roman" w:cs="Times New Roman"/>
          <w:b/>
          <w:bCs/>
          <w:i/>
          <w:iCs/>
        </w:rPr>
        <w:t>я размещения Биржевых облигаций.</w:t>
      </w:r>
    </w:p>
    <w:p w14:paraId="28FF56C6" w14:textId="1FAB4137" w:rsidR="004A616D" w:rsidRPr="002D0EFB" w:rsidRDefault="00936EC1"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 xml:space="preserve">Биржевые облигации (Биржевая облигация) </w:t>
      </w:r>
      <w:r w:rsidR="004A616D" w:rsidRPr="002D0EFB">
        <w:rPr>
          <w:rFonts w:ascii="Times New Roman" w:eastAsia="Calibri" w:hAnsi="Times New Roman" w:cs="Times New Roman"/>
          <w:b/>
          <w:bCs/>
          <w:i/>
          <w:iCs/>
        </w:rPr>
        <w:t xml:space="preserve">– </w:t>
      </w:r>
      <w:r w:rsidR="0051613F" w:rsidRPr="002D0EFB">
        <w:rPr>
          <w:rFonts w:ascii="Times New Roman" w:eastAsia="Calibri" w:hAnsi="Times New Roman" w:cs="Times New Roman"/>
          <w:b/>
          <w:bCs/>
          <w:i/>
          <w:iCs/>
        </w:rPr>
        <w:t xml:space="preserve">биржевые облигации (биржевая облигация), размещаемые </w:t>
      </w:r>
      <w:r w:rsidR="004A616D" w:rsidRPr="002D0EFB">
        <w:rPr>
          <w:rFonts w:ascii="Times New Roman" w:eastAsia="Calibri" w:hAnsi="Times New Roman" w:cs="Times New Roman"/>
          <w:b/>
          <w:bCs/>
          <w:i/>
          <w:iCs/>
        </w:rPr>
        <w:t xml:space="preserve">в рамках </w:t>
      </w:r>
      <w:r w:rsidR="0051613F" w:rsidRPr="002D0EFB">
        <w:rPr>
          <w:rFonts w:ascii="Times New Roman" w:eastAsia="Calibri" w:hAnsi="Times New Roman" w:cs="Times New Roman"/>
          <w:b/>
          <w:bCs/>
          <w:i/>
          <w:iCs/>
        </w:rPr>
        <w:t>настоящего выпуска Б</w:t>
      </w:r>
      <w:r w:rsidR="004546E5" w:rsidRPr="002D0EFB">
        <w:rPr>
          <w:rFonts w:ascii="Times New Roman" w:eastAsia="Calibri" w:hAnsi="Times New Roman" w:cs="Times New Roman"/>
          <w:b/>
          <w:bCs/>
          <w:i/>
          <w:iCs/>
        </w:rPr>
        <w:t>иржевых облигаций</w:t>
      </w:r>
      <w:r w:rsidR="00CB4433">
        <w:rPr>
          <w:rFonts w:ascii="Times New Roman" w:eastAsia="Calibri" w:hAnsi="Times New Roman" w:cs="Times New Roman"/>
          <w:b/>
          <w:bCs/>
          <w:i/>
          <w:iCs/>
        </w:rPr>
        <w:t>.</w:t>
      </w:r>
    </w:p>
    <w:p w14:paraId="66B0BA40" w14:textId="12EA4608" w:rsidR="004A616D" w:rsidRPr="002D0EFB" w:rsidRDefault="004A616D"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Выпуск – настоящий выпуск Биржевых облигаций, размещаемых в рамках Программы</w:t>
      </w:r>
      <w:r w:rsidR="002F2FE7" w:rsidRPr="002D0EFB">
        <w:rPr>
          <w:rFonts w:ascii="Times New Roman" w:eastAsia="Calibri" w:hAnsi="Times New Roman" w:cs="Times New Roman"/>
          <w:b/>
          <w:bCs/>
          <w:i/>
          <w:iCs/>
        </w:rPr>
        <w:t>, регистрационный номер выпуска</w:t>
      </w:r>
      <w:r w:rsidR="006B61C1" w:rsidRPr="002D0EFB">
        <w:rPr>
          <w:rFonts w:ascii="Times New Roman" w:eastAsia="Calibri" w:hAnsi="Times New Roman" w:cs="Times New Roman"/>
          <w:b/>
          <w:bCs/>
          <w:i/>
          <w:iCs/>
        </w:rPr>
        <w:t xml:space="preserve"> </w:t>
      </w:r>
      <w:r w:rsidR="00DA0AC7" w:rsidRPr="00DA0AC7">
        <w:rPr>
          <w:rFonts w:ascii="Times New Roman" w:hAnsi="Times New Roman" w:cs="Times New Roman"/>
          <w:b/>
          <w:i/>
        </w:rPr>
        <w:t>4B02-01-12500-A-002P от 19.06.2025</w:t>
      </w:r>
      <w:r w:rsidR="00CB4433">
        <w:rPr>
          <w:rFonts w:ascii="Times New Roman" w:eastAsia="Calibri" w:hAnsi="Times New Roman" w:cs="Times New Roman"/>
          <w:b/>
          <w:bCs/>
          <w:i/>
          <w:iCs/>
        </w:rPr>
        <w:t>.</w:t>
      </w:r>
    </w:p>
    <w:p w14:paraId="24E62A2B" w14:textId="66DF1BF3" w:rsidR="00627FDC" w:rsidRPr="002D0EFB" w:rsidRDefault="004A616D"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 xml:space="preserve">Иные термины, используемые в </w:t>
      </w:r>
      <w:r w:rsidR="00627FDC" w:rsidRPr="002D0EFB">
        <w:rPr>
          <w:rFonts w:ascii="Times New Roman" w:eastAsia="Calibri" w:hAnsi="Times New Roman" w:cs="Times New Roman"/>
          <w:b/>
          <w:bCs/>
          <w:i/>
          <w:iCs/>
        </w:rPr>
        <w:t>настоящем документе, имеют значение, определенное в Программе и Решении о выпуске</w:t>
      </w:r>
      <w:r w:rsidR="00BA77E7" w:rsidRPr="002D0EFB">
        <w:rPr>
          <w:rFonts w:ascii="Times New Roman" w:eastAsia="Calibri" w:hAnsi="Times New Roman" w:cs="Times New Roman"/>
          <w:b/>
          <w:bCs/>
          <w:i/>
          <w:iCs/>
        </w:rPr>
        <w:t xml:space="preserve"> (далее - Эмиссионные документы)</w:t>
      </w:r>
      <w:r w:rsidR="00627FDC" w:rsidRPr="002D0EFB">
        <w:rPr>
          <w:rFonts w:ascii="Times New Roman" w:eastAsia="Calibri" w:hAnsi="Times New Roman" w:cs="Times New Roman"/>
          <w:b/>
          <w:bCs/>
          <w:i/>
          <w:iCs/>
        </w:rPr>
        <w:t>.</w:t>
      </w:r>
    </w:p>
    <w:p w14:paraId="2CEC679F" w14:textId="77777777" w:rsidR="004A616D" w:rsidRPr="002D0EFB" w:rsidRDefault="004A616D" w:rsidP="00E16D0D">
      <w:pPr>
        <w:autoSpaceDE w:val="0"/>
        <w:autoSpaceDN w:val="0"/>
        <w:adjustRightInd w:val="0"/>
        <w:spacing w:after="0" w:line="240" w:lineRule="auto"/>
        <w:ind w:firstLine="567"/>
        <w:jc w:val="both"/>
        <w:rPr>
          <w:rFonts w:ascii="Times New Roman" w:eastAsia="Calibri" w:hAnsi="Times New Roman" w:cs="Times New Roman"/>
        </w:rPr>
      </w:pPr>
    </w:p>
    <w:p w14:paraId="04501ADA" w14:textId="0ED6ECD6"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b/>
        </w:rPr>
      </w:pPr>
      <w:r w:rsidRPr="002D0EFB">
        <w:rPr>
          <w:rFonts w:ascii="Times New Roman" w:eastAsia="Calibri" w:hAnsi="Times New Roman" w:cs="Times New Roman"/>
          <w:b/>
        </w:rPr>
        <w:t>1. Вид, категория (тип), идентификационные признаки ценных бумаг</w:t>
      </w:r>
    </w:p>
    <w:p w14:paraId="53B134B2" w14:textId="77777777" w:rsidR="005F236F" w:rsidRPr="002D0EFB" w:rsidRDefault="005F236F" w:rsidP="00E16D0D">
      <w:pPr>
        <w:autoSpaceDE w:val="0"/>
        <w:autoSpaceDN w:val="0"/>
        <w:adjustRightInd w:val="0"/>
        <w:spacing w:after="0" w:line="240" w:lineRule="auto"/>
        <w:ind w:firstLine="567"/>
        <w:jc w:val="both"/>
        <w:rPr>
          <w:rFonts w:ascii="Times New Roman" w:eastAsia="Calibri" w:hAnsi="Times New Roman" w:cs="Times New Roman"/>
        </w:rPr>
      </w:pPr>
    </w:p>
    <w:p w14:paraId="2D125F6E" w14:textId="731DA789" w:rsidR="00C5320A" w:rsidRPr="00641EBE" w:rsidRDefault="00D90898"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rPr>
        <w:t>В</w:t>
      </w:r>
      <w:r w:rsidR="000A74CB" w:rsidRPr="002D0EFB">
        <w:rPr>
          <w:rFonts w:ascii="Times New Roman" w:eastAsia="Calibri" w:hAnsi="Times New Roman" w:cs="Times New Roman"/>
        </w:rPr>
        <w:t>ид ценных бумаг</w:t>
      </w:r>
      <w:r w:rsidRPr="002D0EFB">
        <w:rPr>
          <w:rFonts w:ascii="Times New Roman" w:eastAsia="Calibri" w:hAnsi="Times New Roman" w:cs="Times New Roman"/>
        </w:rPr>
        <w:t>:</w:t>
      </w:r>
      <w:r w:rsidR="000A74CB" w:rsidRPr="002D0EFB">
        <w:rPr>
          <w:rFonts w:ascii="Times New Roman" w:eastAsia="Calibri" w:hAnsi="Times New Roman" w:cs="Times New Roman"/>
        </w:rPr>
        <w:t xml:space="preserve"> </w:t>
      </w:r>
      <w:r w:rsidRPr="002D0EFB">
        <w:rPr>
          <w:rFonts w:ascii="Times New Roman" w:eastAsia="Calibri" w:hAnsi="Times New Roman" w:cs="Times New Roman"/>
          <w:b/>
          <w:i/>
        </w:rPr>
        <w:t xml:space="preserve">биржевые </w:t>
      </w:r>
      <w:r w:rsidRPr="00641EBE">
        <w:rPr>
          <w:rFonts w:ascii="Times New Roman" w:eastAsia="Calibri" w:hAnsi="Times New Roman" w:cs="Times New Roman"/>
          <w:b/>
          <w:i/>
        </w:rPr>
        <w:t>облигации</w:t>
      </w:r>
      <w:r w:rsidR="004A616D" w:rsidRPr="00641EBE">
        <w:rPr>
          <w:rFonts w:ascii="Times New Roman" w:eastAsia="Calibri" w:hAnsi="Times New Roman" w:cs="Times New Roman"/>
          <w:b/>
          <w:i/>
        </w:rPr>
        <w:t>.</w:t>
      </w:r>
    </w:p>
    <w:p w14:paraId="29B37721" w14:textId="77777777" w:rsidR="005F236F" w:rsidRPr="00641EBE" w:rsidRDefault="005F236F" w:rsidP="00E16D0D">
      <w:pPr>
        <w:autoSpaceDE w:val="0"/>
        <w:autoSpaceDN w:val="0"/>
        <w:adjustRightInd w:val="0"/>
        <w:spacing w:after="0" w:line="240" w:lineRule="auto"/>
        <w:ind w:firstLine="567"/>
        <w:jc w:val="both"/>
        <w:rPr>
          <w:rFonts w:ascii="Times New Roman" w:eastAsia="Calibri" w:hAnsi="Times New Roman" w:cs="Times New Roman"/>
        </w:rPr>
      </w:pPr>
    </w:p>
    <w:p w14:paraId="30D37DD5" w14:textId="6CC79348" w:rsidR="00C5320A" w:rsidRPr="00641EBE" w:rsidRDefault="00D90898" w:rsidP="00E16D0D">
      <w:pPr>
        <w:autoSpaceDE w:val="0"/>
        <w:autoSpaceDN w:val="0"/>
        <w:adjustRightInd w:val="0"/>
        <w:spacing w:after="0" w:line="240" w:lineRule="auto"/>
        <w:ind w:firstLine="567"/>
        <w:jc w:val="both"/>
        <w:rPr>
          <w:rFonts w:ascii="Times New Roman" w:eastAsia="Calibri" w:hAnsi="Times New Roman" w:cs="Times New Roman"/>
        </w:rPr>
      </w:pPr>
      <w:r w:rsidRPr="00641EBE">
        <w:rPr>
          <w:rFonts w:ascii="Times New Roman" w:eastAsia="Calibri" w:hAnsi="Times New Roman" w:cs="Times New Roman"/>
        </w:rPr>
        <w:t>И</w:t>
      </w:r>
      <w:r w:rsidR="000A74CB" w:rsidRPr="00641EBE">
        <w:rPr>
          <w:rFonts w:ascii="Times New Roman" w:eastAsia="Calibri" w:hAnsi="Times New Roman" w:cs="Times New Roman"/>
        </w:rPr>
        <w:t>ные идентификационные признаки размещаемых ценных бумаг</w:t>
      </w:r>
      <w:r w:rsidRPr="00641EBE">
        <w:rPr>
          <w:rFonts w:ascii="Times New Roman" w:eastAsia="Calibri" w:hAnsi="Times New Roman" w:cs="Times New Roman"/>
        </w:rPr>
        <w:t xml:space="preserve">: </w:t>
      </w:r>
      <w:r w:rsidR="00C5320A" w:rsidRPr="00641EBE">
        <w:rPr>
          <w:rFonts w:ascii="Times New Roman" w:hAnsi="Times New Roman" w:cs="Times New Roman"/>
          <w:b/>
          <w:bCs/>
          <w:i/>
          <w:iCs/>
        </w:rPr>
        <w:t xml:space="preserve">биржевые облигации процентные неконвертируемые </w:t>
      </w:r>
      <w:r w:rsidR="00DA0AC7" w:rsidRPr="00641EBE">
        <w:rPr>
          <w:rFonts w:ascii="Times New Roman" w:hAnsi="Times New Roman" w:cs="Times New Roman"/>
          <w:b/>
          <w:bCs/>
          <w:i/>
          <w:iCs/>
        </w:rPr>
        <w:t>бездокументарные серии 002</w:t>
      </w:r>
      <w:r w:rsidR="00C5320A" w:rsidRPr="00641EBE">
        <w:rPr>
          <w:rFonts w:ascii="Times New Roman" w:hAnsi="Times New Roman" w:cs="Times New Roman"/>
          <w:b/>
          <w:bCs/>
          <w:i/>
          <w:iCs/>
        </w:rPr>
        <w:t>P-0</w:t>
      </w:r>
      <w:r w:rsidR="00DA0AC7" w:rsidRPr="00641EBE">
        <w:rPr>
          <w:rFonts w:ascii="Times New Roman" w:hAnsi="Times New Roman" w:cs="Times New Roman"/>
          <w:b/>
          <w:bCs/>
          <w:i/>
          <w:iCs/>
        </w:rPr>
        <w:t>1</w:t>
      </w:r>
      <w:r w:rsidR="003F7B77" w:rsidRPr="00641EBE">
        <w:rPr>
          <w:rFonts w:ascii="Times New Roman" w:hAnsi="Times New Roman" w:cs="Times New Roman"/>
          <w:b/>
          <w:bCs/>
          <w:i/>
          <w:iCs/>
        </w:rPr>
        <w:t>.</w:t>
      </w:r>
    </w:p>
    <w:p w14:paraId="76B7977E" w14:textId="0CD70B27" w:rsidR="002D3362" w:rsidRPr="00641EBE" w:rsidRDefault="002D3362" w:rsidP="00E16D0D">
      <w:pPr>
        <w:autoSpaceDE w:val="0"/>
        <w:autoSpaceDN w:val="0"/>
        <w:adjustRightInd w:val="0"/>
        <w:spacing w:after="0" w:line="240" w:lineRule="auto"/>
        <w:ind w:firstLine="567"/>
        <w:jc w:val="both"/>
        <w:rPr>
          <w:rFonts w:ascii="Times New Roman" w:eastAsia="Calibri" w:hAnsi="Times New Roman" w:cs="Times New Roman"/>
        </w:rPr>
      </w:pPr>
    </w:p>
    <w:p w14:paraId="57692AC7" w14:textId="5E295E07" w:rsidR="008D44B7" w:rsidRPr="00641EBE" w:rsidRDefault="000A74CB" w:rsidP="00E16D0D">
      <w:pPr>
        <w:autoSpaceDE w:val="0"/>
        <w:autoSpaceDN w:val="0"/>
        <w:adjustRightInd w:val="0"/>
        <w:spacing w:after="0" w:line="240" w:lineRule="auto"/>
        <w:ind w:firstLine="567"/>
        <w:jc w:val="both"/>
        <w:rPr>
          <w:rFonts w:ascii="Times New Roman" w:eastAsia="Calibri" w:hAnsi="Times New Roman" w:cs="Times New Roman"/>
          <w:b/>
        </w:rPr>
      </w:pPr>
      <w:r w:rsidRPr="00641EBE">
        <w:rPr>
          <w:rFonts w:ascii="Times New Roman" w:eastAsia="Calibri" w:hAnsi="Times New Roman" w:cs="Times New Roman"/>
          <w:b/>
        </w:rPr>
        <w:t>2. Количество размещаемых эмиссионных ценны</w:t>
      </w:r>
      <w:bookmarkStart w:id="0" w:name="_GoBack"/>
      <w:bookmarkEnd w:id="0"/>
      <w:r w:rsidRPr="00641EBE">
        <w:rPr>
          <w:rFonts w:ascii="Times New Roman" w:eastAsia="Calibri" w:hAnsi="Times New Roman" w:cs="Times New Roman"/>
          <w:b/>
        </w:rPr>
        <w:t xml:space="preserve">х бумаг </w:t>
      </w:r>
    </w:p>
    <w:p w14:paraId="181313EC" w14:textId="1455043A" w:rsidR="000A74CB" w:rsidRPr="00641EBE" w:rsidRDefault="00DA0AC7" w:rsidP="00E16D0D">
      <w:pPr>
        <w:widowControl w:val="0"/>
        <w:autoSpaceDE w:val="0"/>
        <w:autoSpaceDN w:val="0"/>
        <w:spacing w:after="0" w:line="240" w:lineRule="auto"/>
        <w:ind w:firstLine="567"/>
        <w:jc w:val="both"/>
        <w:rPr>
          <w:rFonts w:ascii="Times New Roman" w:eastAsia="Calibri" w:hAnsi="Times New Roman" w:cs="Times New Roman"/>
          <w:b/>
          <w:i/>
        </w:rPr>
      </w:pPr>
      <w:r w:rsidRPr="00641EBE">
        <w:rPr>
          <w:rFonts w:ascii="Times New Roman" w:eastAsia="Calibri" w:hAnsi="Times New Roman" w:cs="Times New Roman"/>
          <w:b/>
          <w:i/>
        </w:rPr>
        <w:t>К</w:t>
      </w:r>
      <w:r w:rsidR="00AD55CA" w:rsidRPr="00641EBE">
        <w:rPr>
          <w:rFonts w:ascii="Times New Roman" w:eastAsia="Calibri" w:hAnsi="Times New Roman" w:cs="Times New Roman"/>
          <w:b/>
          <w:i/>
        </w:rPr>
        <w:t>оличество размещаемых Биржевых облигаций</w:t>
      </w:r>
      <w:r w:rsidR="00EB3667" w:rsidRPr="00641EBE">
        <w:rPr>
          <w:rFonts w:ascii="Times New Roman" w:eastAsia="Calibri" w:hAnsi="Times New Roman" w:cs="Times New Roman"/>
          <w:b/>
          <w:i/>
        </w:rPr>
        <w:t>:</w:t>
      </w:r>
      <w:r w:rsidR="00AD55CA" w:rsidRPr="00641EBE">
        <w:rPr>
          <w:rFonts w:ascii="Times New Roman" w:eastAsia="Calibri" w:hAnsi="Times New Roman" w:cs="Times New Roman"/>
          <w:b/>
          <w:i/>
        </w:rPr>
        <w:t xml:space="preserve"> </w:t>
      </w:r>
      <w:r w:rsidR="00742F73" w:rsidRPr="00641EBE">
        <w:rPr>
          <w:rFonts w:ascii="Times New Roman" w:eastAsia="Calibri" w:hAnsi="Times New Roman" w:cs="Times New Roman"/>
          <w:b/>
          <w:i/>
        </w:rPr>
        <w:t>5</w:t>
      </w:r>
      <w:r w:rsidR="00731E30" w:rsidRPr="00641EBE">
        <w:rPr>
          <w:rFonts w:ascii="Times New Roman" w:eastAsia="Calibri" w:hAnsi="Times New Roman" w:cs="Times New Roman"/>
          <w:b/>
          <w:i/>
        </w:rPr>
        <w:t>00 000</w:t>
      </w:r>
      <w:r w:rsidR="00FE3C62" w:rsidRPr="00641EBE">
        <w:rPr>
          <w:rFonts w:ascii="Times New Roman" w:eastAsia="Calibri" w:hAnsi="Times New Roman" w:cs="Times New Roman"/>
          <w:b/>
          <w:i/>
        </w:rPr>
        <w:t xml:space="preserve"> </w:t>
      </w:r>
      <w:r w:rsidR="00FF5E2F" w:rsidRPr="00641EBE">
        <w:rPr>
          <w:rFonts w:ascii="Times New Roman" w:eastAsia="Calibri" w:hAnsi="Times New Roman" w:cs="Times New Roman"/>
          <w:b/>
          <w:i/>
        </w:rPr>
        <w:t>(</w:t>
      </w:r>
      <w:r w:rsidR="00742F73" w:rsidRPr="00641EBE">
        <w:rPr>
          <w:rFonts w:ascii="Times New Roman" w:eastAsia="Calibri" w:hAnsi="Times New Roman" w:cs="Times New Roman"/>
          <w:b/>
          <w:i/>
        </w:rPr>
        <w:t>Пятьсот тысяч</w:t>
      </w:r>
      <w:r w:rsidR="00072365" w:rsidRPr="00641EBE">
        <w:rPr>
          <w:rFonts w:ascii="Times New Roman" w:eastAsia="Calibri" w:hAnsi="Times New Roman" w:cs="Times New Roman"/>
          <w:b/>
          <w:i/>
        </w:rPr>
        <w:t>)</w:t>
      </w:r>
      <w:r w:rsidR="00FF5E2F" w:rsidRPr="00641EBE">
        <w:rPr>
          <w:rFonts w:ascii="Times New Roman" w:eastAsia="Calibri" w:hAnsi="Times New Roman" w:cs="Times New Roman"/>
          <w:b/>
          <w:i/>
        </w:rPr>
        <w:t xml:space="preserve"> штук.</w:t>
      </w:r>
    </w:p>
    <w:p w14:paraId="479BFB15" w14:textId="77777777" w:rsidR="00571312" w:rsidRPr="00641EBE" w:rsidRDefault="00571312" w:rsidP="00E16D0D">
      <w:pPr>
        <w:widowControl w:val="0"/>
        <w:autoSpaceDE w:val="0"/>
        <w:autoSpaceDN w:val="0"/>
        <w:spacing w:after="0" w:line="240" w:lineRule="auto"/>
        <w:ind w:firstLine="567"/>
        <w:jc w:val="both"/>
        <w:rPr>
          <w:rFonts w:ascii="Times New Roman" w:eastAsia="Calibri" w:hAnsi="Times New Roman" w:cs="Times New Roman"/>
        </w:rPr>
      </w:pPr>
    </w:p>
    <w:p w14:paraId="3D317304" w14:textId="48A17EFE" w:rsidR="008D44B7" w:rsidRPr="00641EBE" w:rsidRDefault="000A74CB" w:rsidP="00E16D0D">
      <w:pPr>
        <w:autoSpaceDE w:val="0"/>
        <w:autoSpaceDN w:val="0"/>
        <w:adjustRightInd w:val="0"/>
        <w:spacing w:after="0" w:line="240" w:lineRule="auto"/>
        <w:ind w:firstLine="567"/>
        <w:jc w:val="both"/>
        <w:rPr>
          <w:rFonts w:ascii="Times New Roman" w:eastAsia="Calibri" w:hAnsi="Times New Roman" w:cs="Times New Roman"/>
          <w:b/>
        </w:rPr>
      </w:pPr>
      <w:r w:rsidRPr="00641EBE">
        <w:rPr>
          <w:rFonts w:ascii="Times New Roman" w:eastAsia="Calibri" w:hAnsi="Times New Roman" w:cs="Times New Roman"/>
          <w:b/>
        </w:rPr>
        <w:t>3. Срок размещения ценных бумаг</w:t>
      </w:r>
    </w:p>
    <w:p w14:paraId="3250D2FE" w14:textId="5CEC7DE7" w:rsidR="002F2FE7" w:rsidRPr="00641EBE" w:rsidRDefault="00FF5E2F" w:rsidP="00E16D0D">
      <w:pPr>
        <w:autoSpaceDE w:val="0"/>
        <w:autoSpaceDN w:val="0"/>
        <w:adjustRightInd w:val="0"/>
        <w:spacing w:after="0" w:line="240" w:lineRule="auto"/>
        <w:ind w:firstLine="567"/>
        <w:jc w:val="both"/>
        <w:rPr>
          <w:rFonts w:ascii="Times New Roman" w:eastAsia="Calibri" w:hAnsi="Times New Roman" w:cs="Times New Roman"/>
          <w:b/>
          <w:i/>
        </w:rPr>
      </w:pPr>
      <w:r w:rsidRPr="00641EBE">
        <w:rPr>
          <w:rFonts w:ascii="Times New Roman" w:eastAsia="Calibri" w:hAnsi="Times New Roman" w:cs="Times New Roman"/>
        </w:rPr>
        <w:t>Д</w:t>
      </w:r>
      <w:r w:rsidR="000A74CB" w:rsidRPr="00641EBE">
        <w:rPr>
          <w:rFonts w:ascii="Times New Roman" w:eastAsia="Calibri" w:hAnsi="Times New Roman" w:cs="Times New Roman"/>
        </w:rPr>
        <w:t xml:space="preserve">ата начала </w:t>
      </w:r>
      <w:r w:rsidRPr="00641EBE">
        <w:rPr>
          <w:rFonts w:ascii="Times New Roman" w:eastAsia="Calibri" w:hAnsi="Times New Roman" w:cs="Times New Roman"/>
        </w:rPr>
        <w:t xml:space="preserve">размещения Биржевых облигаций: </w:t>
      </w:r>
      <w:r w:rsidR="00DA0AC7" w:rsidRPr="00641EBE">
        <w:rPr>
          <w:rFonts w:ascii="Times New Roman" w:eastAsia="Calibri" w:hAnsi="Times New Roman" w:cs="Times New Roman"/>
          <w:b/>
          <w:i/>
        </w:rPr>
        <w:t>28.07</w:t>
      </w:r>
      <w:r w:rsidR="00E426FC" w:rsidRPr="00641EBE">
        <w:rPr>
          <w:rFonts w:ascii="Times New Roman" w:eastAsia="Calibri" w:hAnsi="Times New Roman" w:cs="Times New Roman"/>
          <w:b/>
          <w:i/>
        </w:rPr>
        <w:t>.2025</w:t>
      </w:r>
      <w:r w:rsidR="00E8324F" w:rsidRPr="00641EBE">
        <w:rPr>
          <w:rFonts w:ascii="Times New Roman" w:eastAsia="Calibri" w:hAnsi="Times New Roman" w:cs="Times New Roman"/>
          <w:b/>
          <w:i/>
        </w:rPr>
        <w:t>.</w:t>
      </w:r>
    </w:p>
    <w:p w14:paraId="09ACF296" w14:textId="019AFFB7" w:rsidR="000A74CB" w:rsidRPr="00641EBE" w:rsidRDefault="00FF5E2F" w:rsidP="00E16D0D">
      <w:pPr>
        <w:autoSpaceDE w:val="0"/>
        <w:autoSpaceDN w:val="0"/>
        <w:adjustRightInd w:val="0"/>
        <w:spacing w:after="0" w:line="240" w:lineRule="auto"/>
        <w:ind w:firstLine="567"/>
        <w:jc w:val="both"/>
        <w:rPr>
          <w:rFonts w:ascii="Times New Roman" w:eastAsia="Calibri" w:hAnsi="Times New Roman" w:cs="Times New Roman"/>
        </w:rPr>
      </w:pPr>
      <w:r w:rsidRPr="00641EBE">
        <w:rPr>
          <w:rFonts w:ascii="Times New Roman" w:eastAsia="Calibri" w:hAnsi="Times New Roman" w:cs="Times New Roman"/>
        </w:rPr>
        <w:t>Д</w:t>
      </w:r>
      <w:r w:rsidR="000A74CB" w:rsidRPr="00641EBE">
        <w:rPr>
          <w:rFonts w:ascii="Times New Roman" w:eastAsia="Calibri" w:hAnsi="Times New Roman" w:cs="Times New Roman"/>
        </w:rPr>
        <w:t xml:space="preserve">ата окончания размещения </w:t>
      </w:r>
      <w:r w:rsidR="0002391A" w:rsidRPr="00641EBE">
        <w:rPr>
          <w:rFonts w:ascii="Times New Roman" w:eastAsia="Calibri" w:hAnsi="Times New Roman" w:cs="Times New Roman"/>
        </w:rPr>
        <w:t>Биржевых облигаций или порядок ее определения</w:t>
      </w:r>
      <w:r w:rsidRPr="00641EBE">
        <w:rPr>
          <w:rFonts w:ascii="Times New Roman" w:eastAsia="Calibri" w:hAnsi="Times New Roman" w:cs="Times New Roman"/>
        </w:rPr>
        <w:t xml:space="preserve">: </w:t>
      </w:r>
    </w:p>
    <w:p w14:paraId="0A437162" w14:textId="77777777" w:rsidR="00F34675" w:rsidRPr="00641EBE" w:rsidRDefault="00F34675" w:rsidP="00E16D0D">
      <w:pPr>
        <w:autoSpaceDE w:val="0"/>
        <w:autoSpaceDN w:val="0"/>
        <w:adjustRightInd w:val="0"/>
        <w:spacing w:after="0" w:line="240" w:lineRule="auto"/>
        <w:ind w:firstLine="567"/>
        <w:jc w:val="both"/>
        <w:rPr>
          <w:rFonts w:ascii="Times New Roman" w:eastAsia="Calibri" w:hAnsi="Times New Roman" w:cs="Times New Roman"/>
          <w:b/>
          <w:i/>
        </w:rPr>
      </w:pPr>
      <w:r w:rsidRPr="00641EBE">
        <w:rPr>
          <w:rFonts w:ascii="Times New Roman" w:eastAsia="Calibri" w:hAnsi="Times New Roman" w:cs="Times New Roman"/>
          <w:b/>
          <w:i/>
        </w:rPr>
        <w:t>Датой окончания размещения Биржевых облигаций является наиболее ранняя из следующих дат:</w:t>
      </w:r>
    </w:p>
    <w:p w14:paraId="58617D0A" w14:textId="654AF5CF" w:rsidR="00F34675" w:rsidRPr="00641EBE" w:rsidRDefault="00F34675" w:rsidP="00E16D0D">
      <w:pPr>
        <w:autoSpaceDE w:val="0"/>
        <w:autoSpaceDN w:val="0"/>
        <w:adjustRightInd w:val="0"/>
        <w:spacing w:after="0" w:line="240" w:lineRule="auto"/>
        <w:ind w:firstLine="567"/>
        <w:jc w:val="both"/>
        <w:rPr>
          <w:rFonts w:ascii="Times New Roman" w:eastAsia="Calibri" w:hAnsi="Times New Roman" w:cs="Times New Roman"/>
          <w:b/>
          <w:i/>
        </w:rPr>
      </w:pPr>
      <w:r w:rsidRPr="00641EBE">
        <w:rPr>
          <w:rFonts w:ascii="Times New Roman" w:eastAsia="Calibri" w:hAnsi="Times New Roman" w:cs="Times New Roman"/>
          <w:b/>
          <w:i/>
        </w:rPr>
        <w:t xml:space="preserve">а) </w:t>
      </w:r>
      <w:r w:rsidR="00DA0AC7" w:rsidRPr="00641EBE">
        <w:rPr>
          <w:rFonts w:ascii="Times New Roman" w:eastAsia="Calibri" w:hAnsi="Times New Roman" w:cs="Times New Roman"/>
          <w:b/>
          <w:i/>
        </w:rPr>
        <w:t>31</w:t>
      </w:r>
      <w:r w:rsidR="00E426FC" w:rsidRPr="00641EBE">
        <w:rPr>
          <w:rFonts w:ascii="Times New Roman" w:eastAsia="Calibri" w:hAnsi="Times New Roman" w:cs="Times New Roman"/>
          <w:b/>
          <w:i/>
        </w:rPr>
        <w:t>.0</w:t>
      </w:r>
      <w:r w:rsidR="00742F73" w:rsidRPr="00641EBE">
        <w:rPr>
          <w:rFonts w:ascii="Times New Roman" w:eastAsia="Calibri" w:hAnsi="Times New Roman" w:cs="Times New Roman"/>
          <w:b/>
          <w:i/>
        </w:rPr>
        <w:t>7</w:t>
      </w:r>
      <w:r w:rsidR="00E426FC" w:rsidRPr="00641EBE">
        <w:rPr>
          <w:rFonts w:ascii="Times New Roman" w:eastAsia="Calibri" w:hAnsi="Times New Roman" w:cs="Times New Roman"/>
          <w:b/>
          <w:i/>
        </w:rPr>
        <w:t>.2025</w:t>
      </w:r>
      <w:r w:rsidRPr="00641EBE">
        <w:rPr>
          <w:rFonts w:ascii="Times New Roman" w:eastAsia="Calibri" w:hAnsi="Times New Roman" w:cs="Times New Roman"/>
          <w:b/>
          <w:i/>
        </w:rPr>
        <w:t>;</w:t>
      </w:r>
    </w:p>
    <w:p w14:paraId="2F06CA91" w14:textId="77777777" w:rsidR="00F34675" w:rsidRPr="00641EBE" w:rsidRDefault="00F34675" w:rsidP="00E16D0D">
      <w:pPr>
        <w:autoSpaceDE w:val="0"/>
        <w:autoSpaceDN w:val="0"/>
        <w:adjustRightInd w:val="0"/>
        <w:spacing w:after="0" w:line="240" w:lineRule="auto"/>
        <w:ind w:firstLine="567"/>
        <w:jc w:val="both"/>
        <w:rPr>
          <w:rFonts w:ascii="Times New Roman" w:eastAsia="Calibri" w:hAnsi="Times New Roman" w:cs="Times New Roman"/>
          <w:b/>
          <w:i/>
        </w:rPr>
      </w:pPr>
      <w:r w:rsidRPr="00641EBE">
        <w:rPr>
          <w:rFonts w:ascii="Times New Roman" w:eastAsia="Calibri" w:hAnsi="Times New Roman" w:cs="Times New Roman"/>
          <w:b/>
          <w:i/>
        </w:rPr>
        <w:t>б) дата размещения последней Биржевой облигации Выпуска.</w:t>
      </w:r>
    </w:p>
    <w:p w14:paraId="30A01570" w14:textId="77777777" w:rsidR="0002391A" w:rsidRPr="00641EBE" w:rsidRDefault="0002391A" w:rsidP="00E16D0D">
      <w:pPr>
        <w:autoSpaceDE w:val="0"/>
        <w:autoSpaceDN w:val="0"/>
        <w:adjustRightInd w:val="0"/>
        <w:spacing w:after="0" w:line="240" w:lineRule="auto"/>
        <w:ind w:firstLine="567"/>
        <w:jc w:val="both"/>
        <w:rPr>
          <w:rFonts w:ascii="Times New Roman" w:eastAsia="Calibri" w:hAnsi="Times New Roman" w:cs="Times New Roman"/>
        </w:rPr>
      </w:pPr>
    </w:p>
    <w:p w14:paraId="0863258F" w14:textId="77777777" w:rsidR="000A74CB" w:rsidRPr="00641EBE" w:rsidRDefault="000A74CB" w:rsidP="00E16D0D">
      <w:pPr>
        <w:autoSpaceDE w:val="0"/>
        <w:autoSpaceDN w:val="0"/>
        <w:adjustRightInd w:val="0"/>
        <w:spacing w:after="0" w:line="240" w:lineRule="auto"/>
        <w:ind w:firstLine="567"/>
        <w:jc w:val="both"/>
        <w:rPr>
          <w:rFonts w:ascii="Times New Roman" w:eastAsia="Calibri" w:hAnsi="Times New Roman" w:cs="Times New Roman"/>
          <w:b/>
        </w:rPr>
      </w:pPr>
      <w:r w:rsidRPr="00641EBE">
        <w:rPr>
          <w:rFonts w:ascii="Times New Roman" w:eastAsia="Calibri" w:hAnsi="Times New Roman" w:cs="Times New Roman"/>
          <w:b/>
        </w:rPr>
        <w:t>4. Порядок приобретения ценных бумаг при их размещении</w:t>
      </w:r>
    </w:p>
    <w:p w14:paraId="50A0E6FB" w14:textId="77777777" w:rsidR="008D44B7" w:rsidRPr="00641EBE" w:rsidRDefault="008D44B7" w:rsidP="00E16D0D">
      <w:pPr>
        <w:autoSpaceDE w:val="0"/>
        <w:autoSpaceDN w:val="0"/>
        <w:adjustRightInd w:val="0"/>
        <w:spacing w:after="0" w:line="240" w:lineRule="auto"/>
        <w:ind w:firstLine="567"/>
        <w:jc w:val="both"/>
        <w:rPr>
          <w:rFonts w:ascii="Times New Roman" w:eastAsia="Calibri" w:hAnsi="Times New Roman" w:cs="Times New Roman"/>
        </w:rPr>
      </w:pPr>
    </w:p>
    <w:p w14:paraId="5EA49772" w14:textId="731A3CF1" w:rsidR="000A74CB" w:rsidRPr="00641EBE"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641EBE">
        <w:rPr>
          <w:rFonts w:ascii="Times New Roman" w:eastAsia="Calibri" w:hAnsi="Times New Roman" w:cs="Times New Roman"/>
        </w:rPr>
        <w:t>4.1.</w:t>
      </w:r>
      <w:r w:rsidR="002330FB" w:rsidRPr="00641EBE">
        <w:rPr>
          <w:rFonts w:ascii="Times New Roman" w:eastAsia="Calibri" w:hAnsi="Times New Roman" w:cs="Times New Roman"/>
        </w:rPr>
        <w:t xml:space="preserve"> Способ размещения ценных бумаг:</w:t>
      </w:r>
    </w:p>
    <w:p w14:paraId="6B52C89A" w14:textId="4F40EBA5" w:rsidR="00FF5E2F" w:rsidRPr="00641EBE" w:rsidRDefault="00FF5E2F" w:rsidP="00E16D0D">
      <w:pPr>
        <w:autoSpaceDE w:val="0"/>
        <w:autoSpaceDN w:val="0"/>
        <w:adjustRightInd w:val="0"/>
        <w:spacing w:after="0" w:line="240" w:lineRule="auto"/>
        <w:ind w:firstLine="567"/>
        <w:jc w:val="both"/>
        <w:rPr>
          <w:rFonts w:ascii="Times New Roman" w:eastAsia="Calibri" w:hAnsi="Times New Roman" w:cs="Times New Roman"/>
          <w:b/>
          <w:i/>
        </w:rPr>
      </w:pPr>
      <w:r w:rsidRPr="00641EBE">
        <w:rPr>
          <w:rFonts w:ascii="Times New Roman" w:eastAsia="Calibri" w:hAnsi="Times New Roman" w:cs="Times New Roman"/>
          <w:b/>
          <w:i/>
        </w:rPr>
        <w:t>Открытая подписка</w:t>
      </w:r>
      <w:r w:rsidR="00AD7F96" w:rsidRPr="00641EBE">
        <w:rPr>
          <w:rFonts w:ascii="Times New Roman" w:eastAsia="Calibri" w:hAnsi="Times New Roman" w:cs="Times New Roman"/>
          <w:b/>
          <w:i/>
        </w:rPr>
        <w:t>.</w:t>
      </w:r>
    </w:p>
    <w:p w14:paraId="076ED439" w14:textId="77777777" w:rsidR="005C27CD" w:rsidRPr="00641EBE" w:rsidRDefault="005C27CD" w:rsidP="00E16D0D">
      <w:pPr>
        <w:autoSpaceDE w:val="0"/>
        <w:autoSpaceDN w:val="0"/>
        <w:adjustRightInd w:val="0"/>
        <w:spacing w:after="0" w:line="240" w:lineRule="auto"/>
        <w:ind w:firstLine="567"/>
        <w:jc w:val="both"/>
        <w:rPr>
          <w:rFonts w:ascii="Times New Roman" w:eastAsia="Calibri" w:hAnsi="Times New Roman" w:cs="Times New Roman"/>
        </w:rPr>
      </w:pPr>
    </w:p>
    <w:p w14:paraId="6A993D50" w14:textId="1B61866D" w:rsidR="000A74CB" w:rsidRPr="00641EBE"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641EBE">
        <w:rPr>
          <w:rFonts w:ascii="Times New Roman" w:eastAsia="Calibri" w:hAnsi="Times New Roman" w:cs="Times New Roman"/>
        </w:rPr>
        <w:t>4.2. Порядок размещения ценных бумаг</w:t>
      </w:r>
    </w:p>
    <w:p w14:paraId="78C57CA6" w14:textId="77777777" w:rsidR="008D44B7" w:rsidRPr="00641EBE" w:rsidRDefault="008D44B7" w:rsidP="00E16D0D">
      <w:pPr>
        <w:autoSpaceDE w:val="0"/>
        <w:autoSpaceDN w:val="0"/>
        <w:adjustRightInd w:val="0"/>
        <w:spacing w:after="0" w:line="240" w:lineRule="auto"/>
        <w:ind w:firstLine="567"/>
        <w:jc w:val="both"/>
        <w:rPr>
          <w:rFonts w:ascii="Times New Roman" w:eastAsia="Calibri" w:hAnsi="Times New Roman" w:cs="Times New Roman"/>
        </w:rPr>
      </w:pPr>
    </w:p>
    <w:p w14:paraId="13D21269" w14:textId="77A7BB33"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641EBE">
        <w:rPr>
          <w:rFonts w:ascii="Times New Roman" w:eastAsia="Calibri" w:hAnsi="Times New Roman" w:cs="Times New Roman"/>
        </w:rPr>
        <w:t>4.2.1. Указыва</w:t>
      </w:r>
      <w:r w:rsidR="007567E4" w:rsidRPr="00641EBE">
        <w:rPr>
          <w:rFonts w:ascii="Times New Roman" w:eastAsia="Calibri" w:hAnsi="Times New Roman" w:cs="Times New Roman"/>
        </w:rPr>
        <w:t>ю</w:t>
      </w:r>
      <w:r w:rsidRPr="00641EBE">
        <w:rPr>
          <w:rFonts w:ascii="Times New Roman" w:eastAsia="Calibri" w:hAnsi="Times New Roman" w:cs="Times New Roman"/>
        </w:rPr>
        <w:t>тся порядок и условия заключения договоров</w:t>
      </w:r>
      <w:r w:rsidRPr="002D0EFB">
        <w:rPr>
          <w:rFonts w:ascii="Times New Roman" w:eastAsia="Calibri" w:hAnsi="Times New Roman" w:cs="Times New Roman"/>
        </w:rPr>
        <w:t>, направленных на отчуждение ценных бумаг первым владельцам в ходе их размещения (форма и способ заключения договоров, место и дата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16B99CD" w14:textId="77777777" w:rsidR="003E1278" w:rsidRPr="002D0EFB" w:rsidRDefault="003E1278" w:rsidP="00E16D0D">
      <w:pPr>
        <w:autoSpaceDE w:val="0"/>
        <w:autoSpaceDN w:val="0"/>
        <w:adjustRightInd w:val="0"/>
        <w:spacing w:after="0" w:line="240" w:lineRule="auto"/>
        <w:ind w:firstLine="567"/>
        <w:contextualSpacing/>
        <w:jc w:val="both"/>
        <w:rPr>
          <w:rFonts w:ascii="Times New Roman" w:eastAsia="Times New Roman" w:hAnsi="Times New Roman" w:cs="Times New Roman"/>
          <w:color w:val="000000"/>
          <w:szCs w:val="20"/>
          <w:lang w:eastAsia="ru-RU"/>
        </w:rPr>
      </w:pPr>
      <w:r w:rsidRPr="002D0EFB">
        <w:rPr>
          <w:rFonts w:ascii="Times New Roman" w:eastAsia="Times New Roman" w:hAnsi="Times New Roman" w:cs="Times New Roman"/>
          <w:b/>
          <w:bCs/>
          <w:i/>
          <w:iCs/>
          <w:color w:val="000000"/>
          <w:szCs w:val="20"/>
          <w:lang w:eastAsia="ru-RU"/>
        </w:rPr>
        <w:t>Размещение Биржевых облигаций осуществляется на организованных торгах Публичного акционерного общества «Московская Биржа ММВБ-РТС» (далее – «Биржа») путём удовлетворения заявок на покупку Биржевых облигаций, поданных с использованием системы торгов Биржи в соответствии с правилами проведения торгов, зарегистрированными в установленном порядке и действующими на дату проведения торгов (далее – «Правила Биржи»).</w:t>
      </w:r>
    </w:p>
    <w:p w14:paraId="67F819BF" w14:textId="77777777" w:rsidR="003E1278" w:rsidRPr="002D0EFB" w:rsidRDefault="003E1278" w:rsidP="00E16D0D">
      <w:pPr>
        <w:autoSpaceDE w:val="0"/>
        <w:autoSpaceDN w:val="0"/>
        <w:adjustRightInd w:val="0"/>
        <w:spacing w:after="0" w:line="240" w:lineRule="auto"/>
        <w:ind w:firstLine="567"/>
        <w:contextualSpacing/>
        <w:jc w:val="both"/>
        <w:rPr>
          <w:rFonts w:ascii="Times New Roman" w:eastAsia="Times New Roman" w:hAnsi="Times New Roman" w:cs="Times New Roman"/>
          <w:b/>
          <w:bCs/>
          <w:i/>
          <w:iCs/>
          <w:color w:val="000000"/>
          <w:szCs w:val="20"/>
          <w:lang w:eastAsia="ru-RU"/>
        </w:rPr>
      </w:pPr>
    </w:p>
    <w:p w14:paraId="3400B125" w14:textId="77777777" w:rsidR="003E1278" w:rsidRPr="002D0EFB" w:rsidRDefault="003E1278" w:rsidP="00E16D0D">
      <w:pPr>
        <w:autoSpaceDE w:val="0"/>
        <w:autoSpaceDN w:val="0"/>
        <w:adjustRightInd w:val="0"/>
        <w:spacing w:after="0" w:line="240" w:lineRule="auto"/>
        <w:ind w:firstLine="567"/>
        <w:contextualSpacing/>
        <w:jc w:val="both"/>
        <w:rPr>
          <w:rFonts w:ascii="Times New Roman" w:eastAsia="Times New Roman" w:hAnsi="Times New Roman" w:cs="Times New Roman"/>
          <w:color w:val="000000"/>
          <w:szCs w:val="20"/>
          <w:lang w:eastAsia="ru-RU"/>
        </w:rPr>
      </w:pPr>
      <w:r w:rsidRPr="002D0EFB">
        <w:rPr>
          <w:rFonts w:ascii="Times New Roman" w:eastAsia="Times New Roman" w:hAnsi="Times New Roman" w:cs="Times New Roman"/>
          <w:b/>
          <w:bCs/>
          <w:i/>
          <w:iCs/>
          <w:color w:val="000000"/>
          <w:szCs w:val="20"/>
          <w:lang w:eastAsia="ru-RU"/>
        </w:rPr>
        <w:t xml:space="preserve">Лицом, организующим проведение торгов, является Биржа. </w:t>
      </w:r>
    </w:p>
    <w:p w14:paraId="0EB7CB77"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В случае, если потенциальный покупатель Биржевых облигаций не является участником организованных торгов Биржи (далее – «Участник торгов»), он должен заключить соответствующий договор с любым Участником торгов и дать ему поручение на приобретение </w:t>
      </w:r>
      <w:r w:rsidRPr="002D0EFB">
        <w:rPr>
          <w:rFonts w:ascii="Times New Roman" w:eastAsia="Times New Roman" w:hAnsi="Times New Roman" w:cs="Times New Roman"/>
          <w:b/>
          <w:bCs/>
          <w:i/>
          <w:iCs/>
          <w:szCs w:val="20"/>
        </w:rPr>
        <w:lastRenderedPageBreak/>
        <w:t xml:space="preserve">Биржевых облигаций. Потенциальный покупатель Биржевых облигаций, являющийся Участником торгов, действует самостоятельно. </w:t>
      </w:r>
    </w:p>
    <w:p w14:paraId="3C055139"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w:t>
      </w:r>
      <w:r w:rsidRPr="002D0EFB">
        <w:rPr>
          <w:rFonts w:ascii="Times New Roman" w:eastAsia="Calibri" w:hAnsi="Times New Roman" w:cs="Times New Roman"/>
          <w:b/>
          <w:bCs/>
          <w:i/>
          <w:iCs/>
          <w:color w:val="000000" w:themeColor="text1"/>
        </w:rPr>
        <w:t>Небанковской кредитной организации акционерное общество «Национальный расчетный депозитарий» (далее – «НРД»)</w:t>
      </w:r>
      <w:r w:rsidRPr="002D0EFB">
        <w:rPr>
          <w:rFonts w:ascii="Times New Roman" w:eastAsia="Times New Roman" w:hAnsi="Times New Roman" w:cs="Times New Roman"/>
          <w:b/>
          <w:bCs/>
          <w:i/>
          <w:iCs/>
          <w:szCs w:val="20"/>
        </w:rPr>
        <w:t xml:space="preserve"> или в ином депозитарии, осуществляющем учет прав на Биржевые облигации, за исключением НРД (ранее и далее по тексту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 </w:t>
      </w:r>
    </w:p>
    <w:p w14:paraId="3309CC01"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19E4031B" w14:textId="6715DCFE"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Размещение Биржевых облигаций будет происходить путем сбора адресных заявок со стороны приобретателей на приобретение Биржевых облигаций по фиксированной цене, заранее определенной Эмитентом. </w:t>
      </w:r>
    </w:p>
    <w:p w14:paraId="5B57D3E3" w14:textId="2C3F199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Размещение Биржевых облигаций путем сбора адресных заявок со стороны приобретателей на приобретение Биржевых облигаций по фиксированной цене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3688454"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BA974B0" w14:textId="77777777" w:rsidR="003E1278" w:rsidRPr="002D0EFB" w:rsidRDefault="003E1278" w:rsidP="00E16D0D">
      <w:pPr>
        <w:spacing w:after="0" w:line="240" w:lineRule="auto"/>
        <w:ind w:firstLine="567"/>
        <w:jc w:val="both"/>
        <w:rPr>
          <w:rFonts w:ascii="Times New Roman" w:eastAsia="Times New Roman" w:hAnsi="Times New Roman" w:cs="Times New Roman"/>
          <w:b/>
          <w:i/>
        </w:rPr>
      </w:pPr>
      <w:r w:rsidRPr="002D0EFB">
        <w:rPr>
          <w:rFonts w:ascii="Times New Roman" w:eastAsia="Times New Roman" w:hAnsi="Times New Roman" w:cs="Times New Roman"/>
          <w:b/>
          <w:i/>
        </w:rPr>
        <w:t>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w:t>
      </w:r>
      <w:r w:rsidRPr="002D0EFB">
        <w:rPr>
          <w:rFonts w:ascii="Times New Roman" w:eastAsia="Times New Roman" w:hAnsi="Times New Roman" w:cs="Times New Roman"/>
        </w:rPr>
        <w:t xml:space="preserve"> </w:t>
      </w:r>
      <w:r w:rsidRPr="002D0EFB">
        <w:rPr>
          <w:rFonts w:ascii="Times New Roman" w:eastAsia="Times New Roman" w:hAnsi="Times New Roman" w:cs="Times New Roman"/>
          <w:b/>
          <w:i/>
        </w:rPr>
        <w:t>Биржи как за свой счет, так и за счет, и по поручению потенциальных покупателей.</w:t>
      </w:r>
    </w:p>
    <w:p w14:paraId="5EEE6C89"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Время и порядок подачи адресных заявок в течение периода подачи заявок устанавливается Биржей по согласованию с Андеррайтером.</w:t>
      </w:r>
    </w:p>
    <w:p w14:paraId="7BC6B37C"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По окончании периода подачи заявок на приобретение Биржевых облигаций, Биржа составляет сводный реестр заявок на приобретение ценных бумаг </w:t>
      </w:r>
      <w:r w:rsidRPr="002D0EFB">
        <w:rPr>
          <w:rFonts w:ascii="Times New Roman" w:eastAsia="Calibri" w:hAnsi="Times New Roman" w:cs="Times New Roman"/>
          <w:b/>
          <w:bCs/>
          <w:i/>
          <w:iCs/>
        </w:rPr>
        <w:t>(далее – «Сводный реестр заявок»)</w:t>
      </w:r>
      <w:r w:rsidRPr="002D0EFB">
        <w:rPr>
          <w:rFonts w:ascii="Times New Roman" w:eastAsia="Times New Roman" w:hAnsi="Times New Roman" w:cs="Times New Roman"/>
          <w:b/>
          <w:bCs/>
          <w:i/>
          <w:iCs/>
          <w:szCs w:val="20"/>
        </w:rPr>
        <w:t xml:space="preserve"> и передает его Андеррайтеру.</w:t>
      </w:r>
    </w:p>
    <w:p w14:paraId="10E09595"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2D74096"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rsidRPr="002D0EFB">
        <w:rPr>
          <w:rFonts w:ascii="Times New Roman" w:eastAsia="Calibri" w:hAnsi="Times New Roman" w:cs="Times New Roman"/>
          <w:b/>
          <w:bCs/>
          <w:i/>
          <w:iCs/>
        </w:rPr>
        <w:t xml:space="preserve">(удовлетворение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w:t>
      </w:r>
      <w:r w:rsidRPr="002D0EFB">
        <w:rPr>
          <w:rFonts w:ascii="Times New Roman" w:eastAsia="Times New Roman" w:hAnsi="Times New Roman" w:cs="Times New Roman"/>
          <w:b/>
          <w:bCs/>
          <w:i/>
          <w:iCs/>
          <w:szCs w:val="20"/>
        </w:rPr>
        <w:t>и передает данную информацию Андеррайтеру.</w:t>
      </w:r>
    </w:p>
    <w:p w14:paraId="66D56A98"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24673A96"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w:t>
      </w:r>
      <w:r w:rsidRPr="002D0EFB">
        <w:rPr>
          <w:rFonts w:ascii="Times New Roman" w:eastAsia="Calibri" w:hAnsi="Times New Roman" w:cs="Times New Roman"/>
          <w:b/>
          <w:bCs/>
          <w:i/>
          <w:iCs/>
        </w:rPr>
        <w:t xml:space="preserve"> указанной в п. 4.3 Условий размещения (далее – «Цена размещения»),</w:t>
      </w:r>
      <w:r w:rsidRPr="002D0EFB">
        <w:rPr>
          <w:rFonts w:ascii="Times New Roman" w:eastAsia="Times New Roman" w:hAnsi="Times New Roman" w:cs="Times New Roman"/>
          <w:b/>
          <w:bCs/>
          <w:i/>
          <w:iCs/>
          <w:szCs w:val="20"/>
        </w:rPr>
        <w:t xml:space="preserve"> в адрес Андеррайтера.</w:t>
      </w:r>
    </w:p>
    <w:p w14:paraId="273F5F84"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xml:space="preserve">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rsidRPr="002D0EFB">
        <w:rPr>
          <w:rFonts w:ascii="Times New Roman" w:eastAsia="Calibri" w:hAnsi="Times New Roman" w:cs="Times New Roman"/>
          <w:b/>
          <w:bCs/>
          <w:i/>
          <w:iCs/>
        </w:rPr>
        <w:t>(удовлетворение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Pr="002D0EFB">
        <w:rPr>
          <w:rFonts w:ascii="Times New Roman" w:eastAsia="Times New Roman" w:hAnsi="Times New Roman" w:cs="Times New Roman"/>
          <w:b/>
          <w:bCs/>
          <w:i/>
          <w:iCs/>
          <w:szCs w:val="20"/>
        </w:rPr>
        <w:t>, и передает данную информацию Андеррайтеру.</w:t>
      </w:r>
    </w:p>
    <w:p w14:paraId="45400852" w14:textId="77777777" w:rsidR="003E1278" w:rsidRPr="002D0EFB" w:rsidRDefault="003E1278" w:rsidP="00E16D0D">
      <w:pPr>
        <w:spacing w:after="0" w:line="240" w:lineRule="auto"/>
        <w:ind w:firstLine="567"/>
        <w:jc w:val="both"/>
        <w:rPr>
          <w:rFonts w:ascii="Times New Roman" w:eastAsia="Times New Roman" w:hAnsi="Times New Roman" w:cs="Times New Roman"/>
          <w:b/>
          <w:i/>
        </w:rPr>
      </w:pPr>
      <w:r w:rsidRPr="002D0EFB">
        <w:rPr>
          <w:rFonts w:ascii="Times New Roman" w:eastAsia="Times New Roman" w:hAnsi="Times New Roman" w:cs="Times New Roman"/>
          <w:b/>
          <w:i/>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w:t>
      </w:r>
    </w:p>
    <w:p w14:paraId="448C0290"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Заявки на приобретение Биржевых облигаций направляются Участниками торгов в адрес Андеррайтера. Заявка на приобретение должна содержать следующие значимые условия:</w:t>
      </w:r>
    </w:p>
    <w:p w14:paraId="4A4B20CF"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цена приобретения;</w:t>
      </w:r>
    </w:p>
    <w:p w14:paraId="3F367E84"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количество Биржевых облигаций;</w:t>
      </w:r>
    </w:p>
    <w:p w14:paraId="28A05536"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код расчетов;</w:t>
      </w:r>
    </w:p>
    <w:p w14:paraId="29F1C87E"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 прочие параметры в соответствии с Правилами Биржи.</w:t>
      </w:r>
    </w:p>
    <w:p w14:paraId="3BA55560" w14:textId="77777777" w:rsidR="003E1278" w:rsidRPr="002D0EFB" w:rsidRDefault="003E1278" w:rsidP="00E16D0D">
      <w:pPr>
        <w:spacing w:after="0" w:line="240" w:lineRule="auto"/>
        <w:ind w:firstLine="567"/>
        <w:jc w:val="both"/>
        <w:rPr>
          <w:rFonts w:ascii="Times New Roman" w:eastAsia="Times New Roman" w:hAnsi="Times New Roman" w:cs="Times New Roman"/>
          <w:b/>
          <w:i/>
        </w:rPr>
      </w:pPr>
      <w:r w:rsidRPr="002D0EFB">
        <w:rPr>
          <w:rFonts w:ascii="Times New Roman" w:eastAsia="Times New Roman" w:hAnsi="Times New Roman" w:cs="Times New Roman"/>
          <w:b/>
          <w:i/>
        </w:rPr>
        <w:t>В качестве цены приобретения должна быть указана Цена размещения Биржевых облигаций.</w:t>
      </w:r>
    </w:p>
    <w:p w14:paraId="50C92847" w14:textId="6740F596"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цене размещения.</w:t>
      </w:r>
    </w:p>
    <w:p w14:paraId="501B14EB"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В качестве кода расчетов, указывается код расчетов, используемый при заключении сделки с ценными бумагами, который определяется Эмитентом в соответствии с Правилами Биржи по согласованию с Биржей.</w:t>
      </w:r>
    </w:p>
    <w:p w14:paraId="39FE4F24"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При этом денежные средства должны быть зарезервированы на торговых счетах Участников торгов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C2EF4C3"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Заявки, не соответствующие изложенным выше требованиям, не принимаются.</w:t>
      </w:r>
    </w:p>
    <w:p w14:paraId="6070D120" w14:textId="77777777" w:rsidR="003E1278" w:rsidRPr="002D0EFB" w:rsidRDefault="003E1278"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Приобретение Биржевых облигаций Эмитента в ходе их размещения не может быть осуществлено за счет Эмитента.</w:t>
      </w:r>
    </w:p>
    <w:p w14:paraId="4F944FC2" w14:textId="77777777" w:rsidR="00627FDC" w:rsidRPr="002D0EFB" w:rsidRDefault="00627FDC" w:rsidP="00E16D0D">
      <w:pPr>
        <w:autoSpaceDE w:val="0"/>
        <w:autoSpaceDN w:val="0"/>
        <w:adjustRightInd w:val="0"/>
        <w:spacing w:after="0" w:line="240" w:lineRule="auto"/>
        <w:ind w:firstLine="567"/>
        <w:jc w:val="both"/>
        <w:rPr>
          <w:rFonts w:ascii="Times New Roman" w:eastAsia="Calibri" w:hAnsi="Times New Roman" w:cs="Times New Roman"/>
        </w:rPr>
      </w:pPr>
    </w:p>
    <w:p w14:paraId="07C49A13" w14:textId="1C2ACC41"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w:t>
      </w:r>
      <w:hyperlink r:id="rId8" w:history="1">
        <w:r w:rsidRPr="002D0EFB">
          <w:rPr>
            <w:rFonts w:ascii="Times New Roman" w:eastAsia="Calibri" w:hAnsi="Times New Roman" w:cs="Times New Roman"/>
          </w:rPr>
          <w:t>статьями 40</w:t>
        </w:r>
      </w:hyperlink>
      <w:r w:rsidRPr="002D0EFB">
        <w:rPr>
          <w:rFonts w:ascii="Times New Roman" w:eastAsia="Calibri" w:hAnsi="Times New Roman" w:cs="Times New Roman"/>
        </w:rPr>
        <w:t xml:space="preserve"> и </w:t>
      </w:r>
      <w:hyperlink r:id="rId9" w:history="1">
        <w:r w:rsidRPr="002D0EFB">
          <w:rPr>
            <w:rFonts w:ascii="Times New Roman" w:eastAsia="Calibri" w:hAnsi="Times New Roman" w:cs="Times New Roman"/>
          </w:rPr>
          <w:t>41</w:t>
        </w:r>
      </w:hyperlink>
      <w:r w:rsidRPr="002D0EFB">
        <w:rPr>
          <w:rFonts w:ascii="Times New Roman" w:eastAsia="Calibri" w:hAnsi="Times New Roman" w:cs="Times New Roman"/>
        </w:rPr>
        <w:t xml:space="preserve"> Федерального закона «Об акционерных обществах».</w:t>
      </w:r>
    </w:p>
    <w:p w14:paraId="1C578127" w14:textId="77777777" w:rsidR="00A36DAE" w:rsidRPr="002D0EFB" w:rsidRDefault="00A36DAE"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Преимущественное право приобретения Биржевых облигаций отсутствует.</w:t>
      </w:r>
    </w:p>
    <w:p w14:paraId="64027C20" w14:textId="77777777" w:rsidR="00FF5E2F" w:rsidRPr="002D0EFB" w:rsidRDefault="00FF5E2F" w:rsidP="00E16D0D">
      <w:pPr>
        <w:autoSpaceDE w:val="0"/>
        <w:autoSpaceDN w:val="0"/>
        <w:adjustRightInd w:val="0"/>
        <w:spacing w:after="0" w:line="240" w:lineRule="auto"/>
        <w:ind w:firstLine="567"/>
        <w:jc w:val="both"/>
        <w:rPr>
          <w:rFonts w:ascii="Times New Roman" w:eastAsia="Calibri" w:hAnsi="Times New Roman" w:cs="Times New Roman"/>
        </w:rPr>
      </w:pPr>
    </w:p>
    <w:p w14:paraId="4E60B1FD" w14:textId="2D11F4F3"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4.2.3. Указыва</w:t>
      </w:r>
      <w:r w:rsidR="007567E4" w:rsidRPr="002D0EFB">
        <w:rPr>
          <w:rFonts w:ascii="Times New Roman" w:eastAsia="Calibri" w:hAnsi="Times New Roman" w:cs="Times New Roman"/>
        </w:rPr>
        <w:t>ю</w:t>
      </w:r>
      <w:r w:rsidRPr="002D0EFB">
        <w:rPr>
          <w:rFonts w:ascii="Times New Roman" w:eastAsia="Calibri" w:hAnsi="Times New Roman" w:cs="Times New Roman"/>
        </w:rPr>
        <w:t>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6E9912FF" w14:textId="602D2824" w:rsidR="00A36DAE" w:rsidRPr="002D0EFB" w:rsidRDefault="00A36DAE" w:rsidP="00E16D0D">
      <w:pPr>
        <w:pStyle w:val="Default"/>
        <w:ind w:firstLine="567"/>
        <w:jc w:val="both"/>
        <w:rPr>
          <w:rFonts w:eastAsia="Calibri"/>
          <w:b/>
          <w:i/>
          <w:color w:val="auto"/>
          <w:sz w:val="22"/>
          <w:szCs w:val="22"/>
        </w:rPr>
      </w:pPr>
      <w:r w:rsidRPr="002D0EFB">
        <w:rPr>
          <w:rFonts w:eastAsia="Calibri"/>
          <w:b/>
          <w:i/>
          <w:color w:val="auto"/>
          <w:sz w:val="22"/>
          <w:szCs w:val="22"/>
        </w:rPr>
        <w:t>Внесение приходных записей по лицевым счетам (счетам депо) первых владельцев и (или) номинальных держателей</w:t>
      </w:r>
      <w:r w:rsidR="007567E4" w:rsidRPr="002D0EFB">
        <w:rPr>
          <w:rFonts w:eastAsia="Calibri"/>
          <w:b/>
          <w:i/>
          <w:color w:val="auto"/>
          <w:sz w:val="22"/>
          <w:szCs w:val="22"/>
        </w:rPr>
        <w:t xml:space="preserve"> Биржевых облигаций</w:t>
      </w:r>
      <w:r w:rsidRPr="002D0EFB">
        <w:rPr>
          <w:rFonts w:eastAsia="Calibri"/>
          <w:b/>
          <w:i/>
          <w:color w:val="auto"/>
          <w:sz w:val="22"/>
          <w:szCs w:val="22"/>
        </w:rPr>
        <w:t xml:space="preserve"> осуществляет: </w:t>
      </w:r>
    </w:p>
    <w:p w14:paraId="3E0D87CB" w14:textId="77777777" w:rsidR="009B523E" w:rsidRPr="002D0EFB" w:rsidRDefault="009B523E" w:rsidP="00E16D0D">
      <w:pPr>
        <w:pStyle w:val="Default"/>
        <w:ind w:firstLine="567"/>
        <w:jc w:val="both"/>
        <w:rPr>
          <w:rFonts w:eastAsia="Calibri"/>
          <w:color w:val="auto"/>
          <w:sz w:val="22"/>
          <w:szCs w:val="22"/>
        </w:rPr>
      </w:pPr>
    </w:p>
    <w:p w14:paraId="017AA38C" w14:textId="3447B593" w:rsidR="00A36DAE" w:rsidRPr="002D0EFB" w:rsidRDefault="00A36DAE" w:rsidP="00E16D0D">
      <w:pPr>
        <w:pStyle w:val="Default"/>
        <w:ind w:firstLine="567"/>
        <w:jc w:val="both"/>
        <w:rPr>
          <w:rFonts w:eastAsia="Calibri"/>
          <w:color w:val="auto"/>
          <w:sz w:val="22"/>
          <w:szCs w:val="22"/>
        </w:rPr>
      </w:pPr>
      <w:r w:rsidRPr="002D0EFB">
        <w:rPr>
          <w:rFonts w:eastAsia="Calibri"/>
          <w:color w:val="auto"/>
          <w:sz w:val="22"/>
          <w:szCs w:val="22"/>
        </w:rPr>
        <w:t xml:space="preserve">Полное фирменное наименование: </w:t>
      </w:r>
      <w:r w:rsidRPr="002D0EFB">
        <w:rPr>
          <w:rFonts w:eastAsia="Calibri"/>
          <w:b/>
          <w:i/>
          <w:color w:val="auto"/>
          <w:sz w:val="22"/>
          <w:szCs w:val="22"/>
        </w:rPr>
        <w:t>Небанковская кредитная организация акционерное общество «Национальный расчетный депозитарий»</w:t>
      </w:r>
    </w:p>
    <w:p w14:paraId="58E0DC58" w14:textId="77777777" w:rsidR="00A36DAE" w:rsidRPr="002D0EFB" w:rsidRDefault="00A36DAE" w:rsidP="00E16D0D">
      <w:pPr>
        <w:pStyle w:val="Default"/>
        <w:ind w:firstLine="567"/>
        <w:jc w:val="both"/>
        <w:rPr>
          <w:rFonts w:eastAsia="Calibri"/>
          <w:color w:val="auto"/>
          <w:sz w:val="22"/>
          <w:szCs w:val="22"/>
        </w:rPr>
      </w:pPr>
      <w:r w:rsidRPr="002D0EFB">
        <w:rPr>
          <w:rFonts w:eastAsia="Calibri"/>
          <w:color w:val="auto"/>
          <w:sz w:val="22"/>
          <w:szCs w:val="22"/>
        </w:rPr>
        <w:t xml:space="preserve">Сокращенное фирменное наименование: </w:t>
      </w:r>
      <w:r w:rsidRPr="002D0EFB">
        <w:rPr>
          <w:rFonts w:eastAsia="Calibri"/>
          <w:b/>
          <w:i/>
          <w:color w:val="auto"/>
          <w:sz w:val="22"/>
          <w:szCs w:val="22"/>
        </w:rPr>
        <w:t>НКО АО НРД</w:t>
      </w:r>
      <w:r w:rsidRPr="002D0EFB">
        <w:rPr>
          <w:rFonts w:eastAsia="Calibri"/>
          <w:color w:val="auto"/>
          <w:sz w:val="22"/>
          <w:szCs w:val="22"/>
        </w:rPr>
        <w:t xml:space="preserve"> </w:t>
      </w:r>
    </w:p>
    <w:p w14:paraId="4571F56F" w14:textId="24EECAF9" w:rsidR="00A36DAE" w:rsidRPr="002D0EFB" w:rsidRDefault="00A36DAE" w:rsidP="00E16D0D">
      <w:pPr>
        <w:pStyle w:val="Default"/>
        <w:ind w:firstLine="567"/>
        <w:jc w:val="both"/>
        <w:rPr>
          <w:rFonts w:eastAsia="Calibri"/>
          <w:b/>
          <w:i/>
          <w:color w:val="auto"/>
          <w:sz w:val="22"/>
          <w:szCs w:val="22"/>
        </w:rPr>
      </w:pPr>
      <w:r w:rsidRPr="002D0EFB">
        <w:rPr>
          <w:rFonts w:eastAsia="Calibri"/>
          <w:color w:val="auto"/>
          <w:sz w:val="22"/>
          <w:szCs w:val="22"/>
        </w:rPr>
        <w:t xml:space="preserve">Место нахождения: </w:t>
      </w:r>
      <w:r w:rsidR="007567E4" w:rsidRPr="002D0EFB">
        <w:rPr>
          <w:rFonts w:eastAsia="Calibri"/>
          <w:b/>
          <w:i/>
          <w:color w:val="auto"/>
          <w:sz w:val="22"/>
          <w:szCs w:val="22"/>
        </w:rPr>
        <w:t xml:space="preserve">Российская Федерация. </w:t>
      </w:r>
      <w:r w:rsidRPr="002D0EFB">
        <w:rPr>
          <w:rFonts w:eastAsia="Calibri"/>
          <w:b/>
          <w:i/>
          <w:color w:val="auto"/>
          <w:sz w:val="22"/>
          <w:szCs w:val="22"/>
        </w:rPr>
        <w:t xml:space="preserve">город Москва, </w:t>
      </w:r>
    </w:p>
    <w:p w14:paraId="3FE183FB" w14:textId="77777777" w:rsidR="00A36DAE" w:rsidRPr="002D0EFB" w:rsidRDefault="00A36DAE" w:rsidP="00E16D0D">
      <w:pPr>
        <w:pStyle w:val="Default"/>
        <w:ind w:firstLine="567"/>
        <w:jc w:val="both"/>
        <w:rPr>
          <w:rFonts w:eastAsia="Calibri"/>
          <w:color w:val="auto"/>
          <w:sz w:val="22"/>
          <w:szCs w:val="22"/>
        </w:rPr>
      </w:pPr>
      <w:r w:rsidRPr="002D0EFB">
        <w:rPr>
          <w:rFonts w:eastAsia="Calibri"/>
          <w:color w:val="auto"/>
          <w:sz w:val="22"/>
          <w:szCs w:val="22"/>
        </w:rPr>
        <w:t xml:space="preserve">Почтовый адрес: </w:t>
      </w:r>
      <w:r w:rsidRPr="002D0EFB">
        <w:rPr>
          <w:rFonts w:eastAsia="Calibri"/>
          <w:b/>
          <w:i/>
          <w:color w:val="auto"/>
          <w:sz w:val="22"/>
          <w:szCs w:val="22"/>
        </w:rPr>
        <w:t>105066, г. Москва, ул. Спартаковская, дом 12</w:t>
      </w:r>
      <w:r w:rsidRPr="002D0EFB">
        <w:rPr>
          <w:rFonts w:eastAsia="Calibri"/>
          <w:color w:val="auto"/>
          <w:sz w:val="22"/>
          <w:szCs w:val="22"/>
        </w:rPr>
        <w:t xml:space="preserve"> </w:t>
      </w:r>
    </w:p>
    <w:p w14:paraId="49911A29" w14:textId="77777777" w:rsidR="00A36DAE" w:rsidRPr="002D0EFB" w:rsidRDefault="00A36DAE" w:rsidP="00E16D0D">
      <w:pPr>
        <w:pStyle w:val="Default"/>
        <w:ind w:firstLine="567"/>
        <w:jc w:val="both"/>
        <w:rPr>
          <w:rFonts w:eastAsia="Calibri"/>
          <w:color w:val="auto"/>
          <w:sz w:val="22"/>
          <w:szCs w:val="22"/>
        </w:rPr>
      </w:pPr>
      <w:r w:rsidRPr="002D0EFB">
        <w:rPr>
          <w:rFonts w:eastAsia="Calibri"/>
          <w:color w:val="auto"/>
          <w:sz w:val="22"/>
          <w:szCs w:val="22"/>
        </w:rPr>
        <w:t xml:space="preserve">ИНН: </w:t>
      </w:r>
      <w:r w:rsidRPr="002D0EFB">
        <w:rPr>
          <w:rFonts w:eastAsia="Calibri"/>
          <w:b/>
          <w:i/>
          <w:color w:val="auto"/>
          <w:sz w:val="22"/>
          <w:szCs w:val="22"/>
        </w:rPr>
        <w:t xml:space="preserve">7702165310 </w:t>
      </w:r>
    </w:p>
    <w:p w14:paraId="330A3BFF" w14:textId="77777777" w:rsidR="00010ECC" w:rsidRPr="002D0EFB" w:rsidRDefault="00010ECC" w:rsidP="00E16D0D">
      <w:pPr>
        <w:autoSpaceDE w:val="0"/>
        <w:autoSpaceDN w:val="0"/>
        <w:adjustRightInd w:val="0"/>
        <w:spacing w:after="0" w:line="240" w:lineRule="auto"/>
        <w:ind w:firstLine="567"/>
        <w:jc w:val="both"/>
        <w:rPr>
          <w:rFonts w:ascii="Times New Roman" w:eastAsia="Calibri" w:hAnsi="Times New Roman" w:cs="Times New Roman"/>
          <w:b/>
          <w:i/>
        </w:rPr>
      </w:pPr>
    </w:p>
    <w:p w14:paraId="1F159B71" w14:textId="36B75A26" w:rsidR="009B58B4" w:rsidRPr="002D0EFB" w:rsidRDefault="009B58B4"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Срок и иные условия учета прав</w:t>
      </w:r>
      <w:r w:rsidR="00502DAD" w:rsidRPr="002D0EFB">
        <w:rPr>
          <w:rFonts w:ascii="Times New Roman" w:eastAsia="Calibri" w:hAnsi="Times New Roman" w:cs="Times New Roman"/>
          <w:b/>
          <w:i/>
        </w:rPr>
        <w:t xml:space="preserve"> на Биржевые облигации</w:t>
      </w:r>
      <w:r w:rsidRPr="002D0EFB">
        <w:rPr>
          <w:rFonts w:ascii="Times New Roman" w:eastAsia="Calibri" w:hAnsi="Times New Roman" w:cs="Times New Roman"/>
          <w:b/>
          <w:i/>
        </w:rPr>
        <w:t xml:space="preserve">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1AF91173" w14:textId="77777777" w:rsidR="009B58B4" w:rsidRPr="002D0EFB" w:rsidRDefault="009B58B4" w:rsidP="00E16D0D">
      <w:pPr>
        <w:autoSpaceDE w:val="0"/>
        <w:autoSpaceDN w:val="0"/>
        <w:adjustRightInd w:val="0"/>
        <w:spacing w:after="0" w:line="240" w:lineRule="auto"/>
        <w:ind w:firstLine="567"/>
        <w:jc w:val="both"/>
        <w:rPr>
          <w:rFonts w:ascii="Times New Roman" w:eastAsia="Calibri" w:hAnsi="Times New Roman" w:cs="Times New Roman"/>
        </w:rPr>
      </w:pPr>
    </w:p>
    <w:p w14:paraId="601F229F"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p>
    <w:p w14:paraId="2580104B" w14:textId="77777777" w:rsidR="000A74CB" w:rsidRPr="002D0EFB" w:rsidRDefault="00A36DAE"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Не применимо</w:t>
      </w:r>
      <w:r w:rsidR="00AD7F96" w:rsidRPr="002D0EFB">
        <w:rPr>
          <w:rFonts w:ascii="Times New Roman" w:eastAsia="Calibri" w:hAnsi="Times New Roman" w:cs="Times New Roman"/>
          <w:b/>
          <w:i/>
        </w:rPr>
        <w:t>.</w:t>
      </w:r>
    </w:p>
    <w:p w14:paraId="3CFDE19E" w14:textId="77777777" w:rsidR="00FF5E2F" w:rsidRPr="002D0EFB" w:rsidRDefault="00FF5E2F" w:rsidP="00E16D0D">
      <w:pPr>
        <w:autoSpaceDE w:val="0"/>
        <w:autoSpaceDN w:val="0"/>
        <w:adjustRightInd w:val="0"/>
        <w:spacing w:after="0" w:line="240" w:lineRule="auto"/>
        <w:ind w:firstLine="567"/>
        <w:jc w:val="both"/>
        <w:rPr>
          <w:rFonts w:ascii="Times New Roman" w:eastAsia="Calibri" w:hAnsi="Times New Roman" w:cs="Times New Roman"/>
        </w:rPr>
      </w:pPr>
    </w:p>
    <w:p w14:paraId="72C5321A"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4.2.5. В случае если ценные бумаги размещаются посредством подписки путем проведения торгов, указывается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12200922" w14:textId="77777777" w:rsidR="007772EF" w:rsidRPr="002D0EFB" w:rsidRDefault="007772EF" w:rsidP="00E16D0D">
      <w:pPr>
        <w:pStyle w:val="Default"/>
        <w:ind w:firstLine="567"/>
        <w:jc w:val="both"/>
        <w:rPr>
          <w:b/>
          <w:i/>
          <w:sz w:val="22"/>
          <w:szCs w:val="22"/>
        </w:rPr>
      </w:pPr>
    </w:p>
    <w:p w14:paraId="720B103A" w14:textId="77777777" w:rsidR="00800794" w:rsidRPr="002D0EFB" w:rsidRDefault="00800794" w:rsidP="00E16D0D">
      <w:pPr>
        <w:pStyle w:val="Default"/>
        <w:ind w:firstLine="567"/>
        <w:jc w:val="both"/>
        <w:rPr>
          <w:sz w:val="22"/>
          <w:szCs w:val="22"/>
        </w:rPr>
      </w:pPr>
      <w:r w:rsidRPr="002D0EFB">
        <w:rPr>
          <w:sz w:val="22"/>
          <w:szCs w:val="22"/>
        </w:rPr>
        <w:t xml:space="preserve">Полное фирменное наименование: </w:t>
      </w:r>
      <w:r w:rsidRPr="002D0EFB">
        <w:rPr>
          <w:b/>
          <w:bCs/>
          <w:i/>
          <w:iCs/>
          <w:sz w:val="22"/>
          <w:szCs w:val="22"/>
        </w:rPr>
        <w:t xml:space="preserve">Публичное акционерное общество «Московская Биржа ММВБ-РТС» </w:t>
      </w:r>
    </w:p>
    <w:p w14:paraId="4BE9F85A" w14:textId="4360ED45" w:rsidR="00800794" w:rsidRPr="002D0EFB" w:rsidRDefault="00800794" w:rsidP="00E16D0D">
      <w:pPr>
        <w:pStyle w:val="Default"/>
        <w:ind w:firstLine="567"/>
        <w:jc w:val="both"/>
        <w:rPr>
          <w:sz w:val="22"/>
          <w:szCs w:val="22"/>
        </w:rPr>
      </w:pPr>
      <w:r w:rsidRPr="002D0EFB">
        <w:rPr>
          <w:sz w:val="22"/>
          <w:szCs w:val="22"/>
        </w:rPr>
        <w:t xml:space="preserve">Место нахождения: </w:t>
      </w:r>
      <w:r w:rsidRPr="002D0EFB">
        <w:rPr>
          <w:b/>
          <w:bCs/>
          <w:i/>
          <w:iCs/>
          <w:sz w:val="22"/>
          <w:szCs w:val="22"/>
        </w:rPr>
        <w:t>Р</w:t>
      </w:r>
      <w:r w:rsidR="004D6851" w:rsidRPr="002D0EFB">
        <w:rPr>
          <w:b/>
          <w:bCs/>
          <w:i/>
          <w:iCs/>
          <w:sz w:val="22"/>
          <w:szCs w:val="22"/>
        </w:rPr>
        <w:t>оссийская Федерация, г. Москва.</w:t>
      </w:r>
    </w:p>
    <w:p w14:paraId="69E96DDC" w14:textId="77777777" w:rsidR="00800794" w:rsidRPr="002D0EFB" w:rsidRDefault="00800794" w:rsidP="00E16D0D">
      <w:pPr>
        <w:pStyle w:val="Default"/>
        <w:ind w:firstLine="567"/>
        <w:jc w:val="both"/>
        <w:rPr>
          <w:sz w:val="22"/>
          <w:szCs w:val="22"/>
        </w:rPr>
      </w:pPr>
      <w:r w:rsidRPr="002D0EFB">
        <w:rPr>
          <w:sz w:val="22"/>
          <w:szCs w:val="22"/>
        </w:rPr>
        <w:t xml:space="preserve">ОГРН: </w:t>
      </w:r>
      <w:r w:rsidRPr="002D0EFB">
        <w:rPr>
          <w:b/>
          <w:bCs/>
          <w:i/>
          <w:iCs/>
          <w:sz w:val="22"/>
          <w:szCs w:val="22"/>
        </w:rPr>
        <w:t xml:space="preserve">1027739387411 </w:t>
      </w:r>
    </w:p>
    <w:p w14:paraId="72E0623B" w14:textId="77777777" w:rsidR="00D731FB" w:rsidRPr="002D0EFB" w:rsidRDefault="00D731FB" w:rsidP="00E16D0D">
      <w:pPr>
        <w:autoSpaceDE w:val="0"/>
        <w:autoSpaceDN w:val="0"/>
        <w:adjustRightInd w:val="0"/>
        <w:spacing w:after="0" w:line="240" w:lineRule="auto"/>
        <w:ind w:firstLine="567"/>
        <w:jc w:val="both"/>
        <w:rPr>
          <w:rFonts w:ascii="Times New Roman" w:eastAsia="Calibri" w:hAnsi="Times New Roman" w:cs="Times New Roman"/>
        </w:rPr>
      </w:pPr>
    </w:p>
    <w:p w14:paraId="25257157"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и сбора таких предварительных заявок.</w:t>
      </w:r>
    </w:p>
    <w:p w14:paraId="4708C7F7" w14:textId="0F1C9660" w:rsidR="00CE419E" w:rsidRPr="002D0EFB" w:rsidRDefault="00CE419E"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На дату подписания Условий размещения 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6013A8A2" w14:textId="77777777" w:rsidR="00A76973" w:rsidRPr="002D0EFB" w:rsidRDefault="00A76973" w:rsidP="00E16D0D">
      <w:pPr>
        <w:autoSpaceDE w:val="0"/>
        <w:autoSpaceDN w:val="0"/>
        <w:adjustRightInd w:val="0"/>
        <w:spacing w:after="0" w:line="240" w:lineRule="auto"/>
        <w:ind w:firstLine="567"/>
        <w:jc w:val="both"/>
        <w:rPr>
          <w:rFonts w:ascii="Times New Roman" w:eastAsia="Calibri" w:hAnsi="Times New Roman" w:cs="Times New Roman"/>
          <w:b/>
          <w:bCs/>
          <w:i/>
          <w:iCs/>
        </w:rPr>
      </w:pPr>
    </w:p>
    <w:p w14:paraId="7F1DF4DC"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w:t>
      </w:r>
      <w:r w:rsidRPr="002D0EFB">
        <w:rPr>
          <w:rFonts w:ascii="Times New Roman" w:eastAsia="Calibri" w:hAnsi="Times New Roman" w:cs="Times New Roman"/>
          <w:color w:val="000000"/>
          <w:lang w:eastAsia="ru-RU"/>
        </w:rPr>
        <w:t>(</w:t>
      </w:r>
      <w:r w:rsidRPr="002D0EFB">
        <w:rPr>
          <w:rFonts w:ascii="Times New Roman" w:eastAsia="Calibri" w:hAnsi="Times New Roman" w:cs="Times New Roman"/>
          <w:color w:val="000000"/>
          <w:shd w:val="clear" w:color="auto" w:fill="FFFFFF"/>
        </w:rPr>
        <w:t>включая консультационные услуги, а также услуги, связанные с приобретением брокером за свой счет размещаемых ценных бумаг)</w:t>
      </w:r>
      <w:r w:rsidRPr="002D0EFB">
        <w:rPr>
          <w:rFonts w:ascii="Times New Roman" w:eastAsia="Calibri" w:hAnsi="Times New Roman" w:cs="Times New Roman"/>
        </w:rPr>
        <w:t>, по каждому такому лицу указываются:</w:t>
      </w:r>
    </w:p>
    <w:p w14:paraId="1863A76D" w14:textId="77777777" w:rsidR="003E1278" w:rsidRPr="002D0EFB" w:rsidRDefault="003E1278" w:rsidP="00E16D0D">
      <w:pPr>
        <w:pStyle w:val="Basic"/>
        <w:ind w:firstLine="567"/>
        <w:rPr>
          <w:b/>
          <w:bCs/>
          <w:i/>
          <w:iCs/>
          <w:color w:val="000000" w:themeColor="text1"/>
          <w:szCs w:val="22"/>
        </w:rPr>
      </w:pPr>
    </w:p>
    <w:p w14:paraId="1A7CBCA6" w14:textId="77777777" w:rsidR="00184BA1" w:rsidRPr="002D0EFB" w:rsidRDefault="00184BA1" w:rsidP="00E16D0D">
      <w:pPr>
        <w:pStyle w:val="Basic"/>
        <w:ind w:firstLine="567"/>
        <w:rPr>
          <w:b/>
          <w:bCs/>
          <w:i/>
          <w:iCs/>
          <w:color w:val="000000" w:themeColor="text1"/>
          <w:szCs w:val="22"/>
        </w:rPr>
      </w:pPr>
      <w:r w:rsidRPr="002D0EFB">
        <w:rPr>
          <w:b/>
          <w:bCs/>
          <w:i/>
          <w:iCs/>
          <w:color w:val="000000" w:themeColor="text1"/>
          <w:szCs w:val="22"/>
        </w:rPr>
        <w:t>Организацией, которая оказывает Эмитенту услуги по размещению Биржевых облигаций (ранее и далее – «Андеррайтер»), является:</w:t>
      </w:r>
    </w:p>
    <w:p w14:paraId="3F4A4585" w14:textId="77777777" w:rsidR="00EE6484" w:rsidRPr="00EE6484" w:rsidRDefault="00EE6484" w:rsidP="00EE6484">
      <w:pPr>
        <w:autoSpaceDE w:val="0"/>
        <w:autoSpaceDN w:val="0"/>
        <w:adjustRightInd w:val="0"/>
        <w:spacing w:after="0" w:line="240" w:lineRule="auto"/>
        <w:ind w:firstLine="567"/>
        <w:jc w:val="both"/>
        <w:rPr>
          <w:rFonts w:ascii="Times New Roman" w:hAnsi="Times New Roman" w:cs="Times New Roman"/>
          <w:b/>
          <w:i/>
          <w:color w:val="000000" w:themeColor="text1"/>
        </w:rPr>
      </w:pPr>
      <w:r w:rsidRPr="00EE6484">
        <w:rPr>
          <w:rFonts w:ascii="Times New Roman" w:hAnsi="Times New Roman" w:cs="Times New Roman"/>
          <w:color w:val="000000" w:themeColor="text1"/>
        </w:rPr>
        <w:t xml:space="preserve">Полное фирменное наименование: </w:t>
      </w:r>
      <w:r w:rsidRPr="00EE6484">
        <w:rPr>
          <w:rFonts w:ascii="Times New Roman" w:hAnsi="Times New Roman" w:cs="Times New Roman"/>
          <w:b/>
          <w:i/>
          <w:color w:val="000000" w:themeColor="text1"/>
        </w:rPr>
        <w:t>Акционерное общество «Сбербанк КИБ»</w:t>
      </w:r>
    </w:p>
    <w:p w14:paraId="1F59E0BA" w14:textId="77777777" w:rsidR="00EE6484" w:rsidRPr="00EE6484" w:rsidRDefault="00EE6484" w:rsidP="00EE6484">
      <w:pPr>
        <w:autoSpaceDE w:val="0"/>
        <w:autoSpaceDN w:val="0"/>
        <w:adjustRightInd w:val="0"/>
        <w:spacing w:after="0" w:line="240" w:lineRule="auto"/>
        <w:ind w:firstLine="567"/>
        <w:jc w:val="both"/>
        <w:rPr>
          <w:rFonts w:ascii="Times New Roman" w:hAnsi="Times New Roman" w:cs="Times New Roman"/>
          <w:b/>
          <w:i/>
          <w:color w:val="000000" w:themeColor="text1"/>
        </w:rPr>
      </w:pPr>
      <w:r w:rsidRPr="00EE6484">
        <w:rPr>
          <w:rFonts w:ascii="Times New Roman" w:hAnsi="Times New Roman" w:cs="Times New Roman"/>
          <w:color w:val="000000" w:themeColor="text1"/>
        </w:rPr>
        <w:t xml:space="preserve">ОГРН: </w:t>
      </w:r>
      <w:r w:rsidRPr="00EE6484">
        <w:rPr>
          <w:rFonts w:ascii="Times New Roman" w:hAnsi="Times New Roman" w:cs="Times New Roman"/>
          <w:b/>
          <w:i/>
          <w:color w:val="000000" w:themeColor="text1"/>
        </w:rPr>
        <w:t>1027739007768</w:t>
      </w:r>
    </w:p>
    <w:p w14:paraId="560EF824" w14:textId="77777777" w:rsidR="00EE6484" w:rsidRPr="00EE6484" w:rsidRDefault="00EE6484" w:rsidP="00EE6484">
      <w:pPr>
        <w:autoSpaceDE w:val="0"/>
        <w:autoSpaceDN w:val="0"/>
        <w:adjustRightInd w:val="0"/>
        <w:spacing w:after="0" w:line="240" w:lineRule="auto"/>
        <w:ind w:firstLine="567"/>
        <w:jc w:val="both"/>
        <w:rPr>
          <w:rFonts w:ascii="Times New Roman" w:hAnsi="Times New Roman" w:cs="Times New Roman"/>
          <w:b/>
          <w:i/>
          <w:color w:val="000000" w:themeColor="text1"/>
        </w:rPr>
      </w:pPr>
      <w:r w:rsidRPr="00EE6484">
        <w:rPr>
          <w:rFonts w:ascii="Times New Roman" w:hAnsi="Times New Roman" w:cs="Times New Roman"/>
          <w:color w:val="000000" w:themeColor="text1"/>
        </w:rPr>
        <w:t xml:space="preserve">Место нахождения: </w:t>
      </w:r>
      <w:r w:rsidRPr="00EE6484">
        <w:rPr>
          <w:rFonts w:ascii="Times New Roman" w:hAnsi="Times New Roman" w:cs="Times New Roman"/>
          <w:b/>
          <w:i/>
          <w:color w:val="000000" w:themeColor="text1"/>
        </w:rPr>
        <w:t>Российская Федерация, город Москва</w:t>
      </w:r>
    </w:p>
    <w:p w14:paraId="441B5824" w14:textId="77777777" w:rsidR="003E1278" w:rsidRPr="002D0EFB" w:rsidRDefault="003E1278" w:rsidP="00E16D0D">
      <w:pPr>
        <w:autoSpaceDE w:val="0"/>
        <w:autoSpaceDN w:val="0"/>
        <w:adjustRightInd w:val="0"/>
        <w:spacing w:after="0" w:line="240" w:lineRule="auto"/>
        <w:ind w:firstLine="567"/>
        <w:jc w:val="both"/>
        <w:rPr>
          <w:rFonts w:ascii="Times New Roman" w:eastAsia="Calibri" w:hAnsi="Times New Roman" w:cs="Times New Roman"/>
          <w:b/>
          <w:bCs/>
          <w:i/>
          <w:iCs/>
        </w:rPr>
      </w:pPr>
    </w:p>
    <w:p w14:paraId="35C0C220" w14:textId="0A83DAD7" w:rsidR="001C341F" w:rsidRPr="002D0EFB" w:rsidRDefault="001C341F" w:rsidP="00E16D0D">
      <w:pPr>
        <w:autoSpaceDE w:val="0"/>
        <w:autoSpaceDN w:val="0"/>
        <w:adjustRightInd w:val="0"/>
        <w:spacing w:after="0" w:line="240" w:lineRule="auto"/>
        <w:ind w:firstLine="567"/>
        <w:jc w:val="both"/>
        <w:rPr>
          <w:rFonts w:ascii="Times New Roman" w:hAnsi="Times New Roman" w:cs="Times New Roman"/>
        </w:rPr>
      </w:pPr>
      <w:r w:rsidRPr="002D0EFB">
        <w:rPr>
          <w:rFonts w:ascii="Times New Roman" w:hAnsi="Times New Roman" w:cs="Times New Roman"/>
        </w:rPr>
        <w:t xml:space="preserve">Основные функции </w:t>
      </w:r>
      <w:r w:rsidR="00086C54" w:rsidRPr="002D0EFB">
        <w:rPr>
          <w:rFonts w:ascii="Times New Roman" w:hAnsi="Times New Roman" w:cs="Times New Roman"/>
        </w:rPr>
        <w:t xml:space="preserve">и обязанности </w:t>
      </w:r>
      <w:r w:rsidR="006F19C5" w:rsidRPr="002D0EFB">
        <w:rPr>
          <w:rFonts w:ascii="Times New Roman" w:hAnsi="Times New Roman" w:cs="Times New Roman"/>
        </w:rPr>
        <w:t>Андеррайтера</w:t>
      </w:r>
      <w:r w:rsidR="00086C54" w:rsidRPr="002D0EFB">
        <w:rPr>
          <w:rFonts w:ascii="Times New Roman" w:hAnsi="Times New Roman" w:cs="Times New Roman"/>
        </w:rPr>
        <w:t xml:space="preserve"> в соответствии с договором с эмитентом</w:t>
      </w:r>
      <w:r w:rsidRPr="002D0EFB">
        <w:rPr>
          <w:rFonts w:ascii="Times New Roman" w:hAnsi="Times New Roman" w:cs="Times New Roman"/>
        </w:rPr>
        <w:t xml:space="preserve">: </w:t>
      </w:r>
    </w:p>
    <w:p w14:paraId="2B549644" w14:textId="12C4A18F" w:rsidR="00086C54" w:rsidRPr="002D0EFB" w:rsidRDefault="00086C54"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осуществлять прием заявлений/предложений от потенциальных инвесторов о приобретении размещаемых Биржевых облигаций;</w:t>
      </w:r>
    </w:p>
    <w:p w14:paraId="20AEDF77" w14:textId="0F17E00D" w:rsidR="003E4B6A" w:rsidRPr="002D0EFB" w:rsidRDefault="00086C54"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организовать направление и (или) направить по поручению Эмитента потенциальным инвесторам ответы (акцепты) от Эмитента о принятии предложений (оферт) заключить предварительные договоры о приобретении инвесторами Биржевых облигаций в процессе их размещения, на условиях, определяемые Эмитентом по его усмотрению и в соответствии с Эмиссионными документами;</w:t>
      </w:r>
    </w:p>
    <w:p w14:paraId="3BB7811F" w14:textId="7824B199" w:rsidR="00086C54" w:rsidRPr="002D0EFB" w:rsidRDefault="00086C54"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от своего имени, за счет и по письменному поручению Эмитента осуществить заключение сделок по размещению Биржевых облигаций на Бирже (удовлетворение заявок на покупку Биржевых облигаций по поручению и за счет Эмитента в соответствии с процедурой, установленной Эмиссионными документами и Правилами Биржи);</w:t>
      </w:r>
    </w:p>
    <w:p w14:paraId="09E16818" w14:textId="272477C9" w:rsidR="00086C54" w:rsidRPr="002D0EFB" w:rsidRDefault="00086C54"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информировать Эмитента о количестве фактически размещенных Биржевых облигаций, а также о размере полученных от размещения Биржевых облигаций денежных средств;</w:t>
      </w:r>
    </w:p>
    <w:p w14:paraId="27630E6D" w14:textId="362AC4DF" w:rsidR="00086C54" w:rsidRPr="002D0EFB" w:rsidRDefault="00086C54"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осуществлять учет денежных средств Эмитента, поступивших от размещения Биржевых облигаций, в системе ведения бухгалтерского учета на отдельном счете, открытом для расчетов с Эмитентом в рамках договора, в полном соответствии с порядком, установленным действующим законодательством Российской Федерации;</w:t>
      </w:r>
    </w:p>
    <w:p w14:paraId="1E2D3DCC" w14:textId="0B60A624" w:rsidR="00086C54" w:rsidRPr="002D0EFB" w:rsidRDefault="00086C54"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осуществить перевод денежных средств, поступивших от размещения Биржевых облигаций, за вычетом сумм, предусмотренных договором, на расчетный счет Эмитента в соответствии с условиями, установленными договором.</w:t>
      </w:r>
    </w:p>
    <w:p w14:paraId="4D9739D2" w14:textId="317657E6" w:rsidR="00603655" w:rsidRPr="002D0EFB" w:rsidRDefault="00603655" w:rsidP="00E16D0D">
      <w:pPr>
        <w:tabs>
          <w:tab w:val="left" w:pos="426"/>
        </w:tabs>
        <w:autoSpaceDE w:val="0"/>
        <w:autoSpaceDN w:val="0"/>
        <w:adjustRightInd w:val="0"/>
        <w:spacing w:after="0" w:line="240" w:lineRule="auto"/>
        <w:ind w:firstLine="567"/>
        <w:jc w:val="both"/>
        <w:rPr>
          <w:rFonts w:ascii="Times New Roman" w:eastAsia="Calibri" w:hAnsi="Times New Roman" w:cs="Times New Roman"/>
          <w:b/>
          <w:bCs/>
          <w:i/>
          <w:iCs/>
        </w:rPr>
      </w:pPr>
    </w:p>
    <w:p w14:paraId="0FF5DDCF" w14:textId="77777777" w:rsidR="00184BA1" w:rsidRPr="002D0EFB" w:rsidRDefault="00184BA1" w:rsidP="00E16D0D">
      <w:pPr>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Информация об организациях, оказывающих Эмитенту услуги по организации размещения Биржевых облигаций (Организаторы):</w:t>
      </w:r>
    </w:p>
    <w:p w14:paraId="3C3ED229" w14:textId="77777777" w:rsidR="00731E30" w:rsidRPr="002D0EFB" w:rsidRDefault="00731E30" w:rsidP="00E16D0D">
      <w:pPr>
        <w:spacing w:after="0" w:line="240" w:lineRule="auto"/>
        <w:ind w:firstLine="567"/>
        <w:jc w:val="both"/>
        <w:rPr>
          <w:rFonts w:ascii="Times New Roman" w:eastAsia="Times New Roman" w:hAnsi="Times New Roman" w:cs="Times New Roman"/>
          <w:bCs/>
          <w:iCs/>
          <w:szCs w:val="20"/>
        </w:rPr>
      </w:pPr>
    </w:p>
    <w:p w14:paraId="30594846" w14:textId="77777777" w:rsidR="00EE6484" w:rsidRPr="00EE6484" w:rsidRDefault="00EE6484" w:rsidP="00EE6484">
      <w:pPr>
        <w:spacing w:after="0" w:line="240" w:lineRule="auto"/>
        <w:ind w:firstLine="567"/>
        <w:jc w:val="both"/>
        <w:rPr>
          <w:rFonts w:ascii="Times New Roman" w:eastAsia="Times New Roman" w:hAnsi="Times New Roman" w:cs="Times New Roman"/>
          <w:b/>
          <w:bCs/>
          <w:i/>
          <w:iCs/>
          <w:color w:val="000000"/>
        </w:rPr>
      </w:pPr>
      <w:r w:rsidRPr="00EE6484">
        <w:rPr>
          <w:rFonts w:ascii="Times New Roman" w:eastAsia="Times New Roman" w:hAnsi="Times New Roman" w:cs="Times New Roman"/>
          <w:bCs/>
          <w:iCs/>
          <w:color w:val="000000"/>
        </w:rPr>
        <w:t xml:space="preserve">Полное фирменное наименование: </w:t>
      </w:r>
      <w:r w:rsidRPr="00EE6484">
        <w:rPr>
          <w:rFonts w:ascii="Times New Roman" w:eastAsia="Times New Roman" w:hAnsi="Times New Roman" w:cs="Times New Roman"/>
          <w:b/>
          <w:bCs/>
          <w:i/>
          <w:iCs/>
          <w:color w:val="000000"/>
        </w:rPr>
        <w:t>Акционерное общество «Сбербанк КИБ»</w:t>
      </w:r>
    </w:p>
    <w:p w14:paraId="6C366724" w14:textId="77777777" w:rsidR="00EE6484" w:rsidRPr="00EE6484" w:rsidRDefault="00EE6484" w:rsidP="00EE6484">
      <w:pPr>
        <w:spacing w:after="0" w:line="240" w:lineRule="auto"/>
        <w:ind w:firstLine="567"/>
        <w:jc w:val="both"/>
        <w:rPr>
          <w:rFonts w:ascii="Times New Roman" w:eastAsia="Times New Roman" w:hAnsi="Times New Roman" w:cs="Times New Roman"/>
          <w:b/>
          <w:bCs/>
          <w:i/>
          <w:iCs/>
          <w:color w:val="000000"/>
        </w:rPr>
      </w:pPr>
      <w:r w:rsidRPr="00EE6484">
        <w:rPr>
          <w:rFonts w:ascii="Times New Roman" w:eastAsia="Times New Roman" w:hAnsi="Times New Roman" w:cs="Times New Roman"/>
          <w:bCs/>
          <w:iCs/>
          <w:color w:val="000000"/>
        </w:rPr>
        <w:t xml:space="preserve">ОГРН: </w:t>
      </w:r>
      <w:r w:rsidRPr="00EE6484">
        <w:rPr>
          <w:rFonts w:ascii="Times New Roman" w:eastAsia="Times New Roman" w:hAnsi="Times New Roman" w:cs="Times New Roman"/>
          <w:b/>
          <w:bCs/>
          <w:i/>
          <w:iCs/>
          <w:color w:val="000000"/>
        </w:rPr>
        <w:t>1027739007768</w:t>
      </w:r>
    </w:p>
    <w:p w14:paraId="7E1FB561" w14:textId="77777777" w:rsidR="00EE6484" w:rsidRPr="00EE6484" w:rsidRDefault="00EE6484" w:rsidP="00EE6484">
      <w:pPr>
        <w:spacing w:after="0" w:line="240" w:lineRule="auto"/>
        <w:ind w:firstLine="567"/>
        <w:jc w:val="both"/>
        <w:rPr>
          <w:rFonts w:ascii="Times New Roman" w:eastAsia="Times New Roman" w:hAnsi="Times New Roman" w:cs="Times New Roman"/>
          <w:b/>
          <w:bCs/>
          <w:i/>
          <w:iCs/>
          <w:color w:val="000000"/>
        </w:rPr>
      </w:pPr>
      <w:r w:rsidRPr="00EE6484">
        <w:rPr>
          <w:rFonts w:ascii="Times New Roman" w:eastAsia="Times New Roman" w:hAnsi="Times New Roman" w:cs="Times New Roman"/>
          <w:bCs/>
          <w:iCs/>
          <w:color w:val="000000"/>
        </w:rPr>
        <w:t xml:space="preserve">Место нахождения: </w:t>
      </w:r>
      <w:r w:rsidRPr="00EE6484">
        <w:rPr>
          <w:rFonts w:ascii="Times New Roman" w:eastAsia="Times New Roman" w:hAnsi="Times New Roman" w:cs="Times New Roman"/>
          <w:b/>
          <w:bCs/>
          <w:i/>
          <w:iCs/>
          <w:color w:val="000000"/>
        </w:rPr>
        <w:t>Российская Федерация, город Москва</w:t>
      </w:r>
    </w:p>
    <w:p w14:paraId="2F3FD6D5" w14:textId="77777777" w:rsidR="00731E30" w:rsidRPr="002D0EFB" w:rsidRDefault="00731E30" w:rsidP="00E16D0D">
      <w:pPr>
        <w:spacing w:after="0" w:line="240" w:lineRule="auto"/>
        <w:ind w:firstLine="567"/>
        <w:jc w:val="both"/>
        <w:rPr>
          <w:rFonts w:ascii="Times New Roman" w:eastAsia="Times New Roman" w:hAnsi="Times New Roman" w:cs="Times New Roman"/>
          <w:b/>
          <w:bCs/>
          <w:i/>
          <w:iCs/>
          <w:szCs w:val="20"/>
        </w:rPr>
      </w:pPr>
    </w:p>
    <w:p w14:paraId="64C8CFD2" w14:textId="77777777" w:rsidR="00184BA1" w:rsidRPr="002D0EFB" w:rsidRDefault="00184BA1" w:rsidP="00E16D0D">
      <w:pPr>
        <w:spacing w:after="0" w:line="240" w:lineRule="auto"/>
        <w:ind w:firstLine="567"/>
        <w:jc w:val="both"/>
        <w:rPr>
          <w:rFonts w:ascii="Times New Roman" w:eastAsia="Times New Roman" w:hAnsi="Times New Roman" w:cs="Times New Roman"/>
          <w:bCs/>
          <w:iCs/>
          <w:color w:val="000000"/>
        </w:rPr>
      </w:pPr>
      <w:r w:rsidRPr="002D0EFB">
        <w:rPr>
          <w:rFonts w:ascii="Times New Roman" w:eastAsia="Times New Roman" w:hAnsi="Times New Roman" w:cs="Times New Roman"/>
          <w:bCs/>
          <w:iCs/>
          <w:color w:val="000000"/>
        </w:rPr>
        <w:t xml:space="preserve">Полное фирменное наименование: </w:t>
      </w:r>
      <w:r w:rsidRPr="002D0EFB">
        <w:rPr>
          <w:rFonts w:ascii="Times New Roman" w:eastAsia="Times New Roman" w:hAnsi="Times New Roman" w:cs="Times New Roman"/>
          <w:b/>
          <w:bCs/>
          <w:i/>
          <w:iCs/>
          <w:color w:val="000000"/>
        </w:rPr>
        <w:t>«Газпромбанк» (Акционерное общество)</w:t>
      </w:r>
    </w:p>
    <w:p w14:paraId="06D9A5E0" w14:textId="77777777" w:rsidR="00184BA1" w:rsidRPr="002D0EFB" w:rsidRDefault="00184BA1" w:rsidP="00E16D0D">
      <w:pPr>
        <w:spacing w:after="0" w:line="240" w:lineRule="auto"/>
        <w:ind w:firstLine="567"/>
        <w:jc w:val="both"/>
        <w:rPr>
          <w:rFonts w:ascii="Times New Roman" w:eastAsia="Times New Roman" w:hAnsi="Times New Roman" w:cs="Times New Roman"/>
          <w:bCs/>
          <w:iCs/>
          <w:color w:val="000000"/>
        </w:rPr>
      </w:pPr>
      <w:r w:rsidRPr="002D0EFB">
        <w:rPr>
          <w:rFonts w:ascii="Times New Roman" w:eastAsia="Times New Roman" w:hAnsi="Times New Roman" w:cs="Times New Roman"/>
          <w:bCs/>
          <w:iCs/>
          <w:color w:val="000000"/>
        </w:rPr>
        <w:t xml:space="preserve">Место нахождения: </w:t>
      </w:r>
      <w:r w:rsidRPr="002D0EFB">
        <w:rPr>
          <w:rFonts w:ascii="Times New Roman" w:eastAsia="Times New Roman" w:hAnsi="Times New Roman" w:cs="Times New Roman"/>
          <w:b/>
          <w:bCs/>
          <w:i/>
          <w:iCs/>
          <w:color w:val="000000"/>
        </w:rPr>
        <w:t>город Москва</w:t>
      </w:r>
    </w:p>
    <w:p w14:paraId="66BD3C25" w14:textId="77777777" w:rsidR="00184BA1" w:rsidRPr="002D0EFB" w:rsidRDefault="00184BA1" w:rsidP="00E16D0D">
      <w:pPr>
        <w:spacing w:after="0" w:line="240" w:lineRule="auto"/>
        <w:ind w:firstLine="567"/>
        <w:jc w:val="both"/>
        <w:rPr>
          <w:rFonts w:ascii="Times New Roman" w:eastAsia="Times New Roman" w:hAnsi="Times New Roman" w:cs="Times New Roman"/>
          <w:bCs/>
          <w:iCs/>
          <w:color w:val="000000"/>
        </w:rPr>
      </w:pPr>
      <w:r w:rsidRPr="002D0EFB">
        <w:rPr>
          <w:rFonts w:ascii="Times New Roman" w:eastAsia="Times New Roman" w:hAnsi="Times New Roman" w:cs="Times New Roman"/>
          <w:bCs/>
          <w:iCs/>
          <w:color w:val="000000"/>
        </w:rPr>
        <w:t xml:space="preserve">ОГРН: </w:t>
      </w:r>
      <w:r w:rsidRPr="002D0EFB">
        <w:rPr>
          <w:rFonts w:ascii="Times New Roman" w:eastAsia="Times New Roman" w:hAnsi="Times New Roman" w:cs="Times New Roman"/>
          <w:b/>
          <w:bCs/>
          <w:i/>
          <w:iCs/>
          <w:color w:val="000000"/>
        </w:rPr>
        <w:t>1027700167110</w:t>
      </w:r>
    </w:p>
    <w:p w14:paraId="2A8FB9A3" w14:textId="6EEA5017" w:rsidR="00090A00" w:rsidRPr="002D0EFB" w:rsidRDefault="00090A00" w:rsidP="00E16D0D">
      <w:pPr>
        <w:spacing w:after="0" w:line="240" w:lineRule="auto"/>
        <w:ind w:firstLine="567"/>
        <w:jc w:val="both"/>
        <w:rPr>
          <w:rFonts w:ascii="Times New Roman" w:eastAsia="Calibri" w:hAnsi="Times New Roman" w:cs="Times New Roman"/>
          <w:b/>
          <w:bCs/>
          <w:i/>
          <w:iCs/>
        </w:rPr>
      </w:pPr>
    </w:p>
    <w:p w14:paraId="46BEC7B0" w14:textId="77777777" w:rsidR="00EE6484" w:rsidRPr="00EE6484" w:rsidRDefault="00EE6484" w:rsidP="00EE6484">
      <w:pPr>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bCs/>
          <w:iCs/>
        </w:rPr>
        <w:t xml:space="preserve">Полное фирменное наименование: </w:t>
      </w:r>
      <w:r w:rsidRPr="00EE6484">
        <w:rPr>
          <w:rFonts w:ascii="Times New Roman" w:eastAsia="Calibri" w:hAnsi="Times New Roman" w:cs="Times New Roman"/>
          <w:b/>
          <w:bCs/>
          <w:i/>
          <w:iCs/>
        </w:rPr>
        <w:t xml:space="preserve">Общество с ограниченной ответственностью ВТБ Капитал </w:t>
      </w:r>
      <w:proofErr w:type="spellStart"/>
      <w:r w:rsidRPr="00EE6484">
        <w:rPr>
          <w:rFonts w:ascii="Times New Roman" w:eastAsia="Calibri" w:hAnsi="Times New Roman" w:cs="Times New Roman"/>
          <w:b/>
          <w:bCs/>
          <w:i/>
          <w:iCs/>
        </w:rPr>
        <w:t>Трейдинг</w:t>
      </w:r>
      <w:proofErr w:type="spellEnd"/>
    </w:p>
    <w:p w14:paraId="1FFF7E1C" w14:textId="77777777" w:rsidR="00EE6484" w:rsidRPr="00EE6484" w:rsidRDefault="00EE6484" w:rsidP="00EE6484">
      <w:pPr>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bCs/>
          <w:iCs/>
        </w:rPr>
        <w:t xml:space="preserve">ОГРН: </w:t>
      </w:r>
      <w:r w:rsidRPr="00EE6484">
        <w:rPr>
          <w:rFonts w:ascii="Times New Roman" w:eastAsia="Calibri" w:hAnsi="Times New Roman" w:cs="Times New Roman"/>
          <w:b/>
          <w:bCs/>
          <w:i/>
          <w:iCs/>
        </w:rPr>
        <w:t>1107746692822</w:t>
      </w:r>
    </w:p>
    <w:p w14:paraId="2795C37A" w14:textId="77777777" w:rsidR="00EE6484" w:rsidRPr="00EE6484" w:rsidRDefault="00EE6484" w:rsidP="00EE6484">
      <w:pPr>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bCs/>
          <w:iCs/>
        </w:rPr>
        <w:t xml:space="preserve">Место нахождения: </w:t>
      </w:r>
      <w:r w:rsidRPr="00EE6484">
        <w:rPr>
          <w:rFonts w:ascii="Times New Roman" w:eastAsia="Calibri" w:hAnsi="Times New Roman" w:cs="Times New Roman"/>
          <w:b/>
          <w:bCs/>
          <w:i/>
          <w:iCs/>
        </w:rPr>
        <w:t>123112, г. Москва, Пресненская набережная, 12</w:t>
      </w:r>
    </w:p>
    <w:p w14:paraId="1B2E41DE" w14:textId="77777777" w:rsidR="00E16D0D" w:rsidRPr="002D0EFB" w:rsidRDefault="00E16D0D" w:rsidP="00E16D0D">
      <w:pPr>
        <w:spacing w:after="0" w:line="240" w:lineRule="auto"/>
        <w:ind w:firstLine="567"/>
        <w:jc w:val="both"/>
        <w:rPr>
          <w:rFonts w:ascii="Times New Roman" w:eastAsia="Calibri" w:hAnsi="Times New Roman" w:cs="Times New Roman"/>
          <w:b/>
          <w:bCs/>
          <w:i/>
          <w:iCs/>
        </w:rPr>
      </w:pPr>
    </w:p>
    <w:p w14:paraId="2DFBCAA6" w14:textId="14E57E49" w:rsidR="003E1278" w:rsidRPr="002D0EFB" w:rsidRDefault="003E1278" w:rsidP="00E16D0D">
      <w:pPr>
        <w:tabs>
          <w:tab w:val="left" w:pos="426"/>
        </w:tabs>
        <w:autoSpaceDE w:val="0"/>
        <w:autoSpaceDN w:val="0"/>
        <w:adjustRightInd w:val="0"/>
        <w:spacing w:after="0" w:line="240" w:lineRule="auto"/>
        <w:ind w:firstLine="567"/>
        <w:jc w:val="both"/>
        <w:rPr>
          <w:rFonts w:ascii="Times New Roman" w:eastAsia="Calibri" w:hAnsi="Times New Roman" w:cs="Times New Roman"/>
          <w:bCs/>
          <w:iCs/>
        </w:rPr>
      </w:pPr>
      <w:r w:rsidRPr="002D0EFB">
        <w:rPr>
          <w:rFonts w:ascii="Times New Roman" w:eastAsia="Calibri" w:hAnsi="Times New Roman" w:cs="Times New Roman"/>
          <w:bCs/>
          <w:iCs/>
        </w:rPr>
        <w:t>Основные функции и обязанности Организатора в соответствии с договором с эмитентом:</w:t>
      </w:r>
    </w:p>
    <w:p w14:paraId="2F9A0332" w14:textId="77777777" w:rsidR="003E1278" w:rsidRPr="002D0EFB" w:rsidRDefault="003E1278"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содействовать привлечению к участию в выпуске Биржевых облигаций широкого круга потенциальных инвесторов на этапе размещения;</w:t>
      </w:r>
    </w:p>
    <w:p w14:paraId="4279542E" w14:textId="77777777" w:rsidR="003E1278" w:rsidRPr="002D0EFB" w:rsidRDefault="003E1278"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подготовить и провести маркетинговые и презентационные мероприятия перед размещением Биржевых облигаций;</w:t>
      </w:r>
    </w:p>
    <w:p w14:paraId="439F3955" w14:textId="77777777" w:rsidR="003E1278" w:rsidRPr="002D0EFB" w:rsidRDefault="003E1278" w:rsidP="00E16D0D">
      <w:pPr>
        <w:pStyle w:val="af2"/>
        <w:numPr>
          <w:ilvl w:val="0"/>
          <w:numId w:val="6"/>
        </w:numPr>
        <w:tabs>
          <w:tab w:val="left" w:pos="426"/>
        </w:tabs>
        <w:autoSpaceDE w:val="0"/>
        <w:autoSpaceDN w:val="0"/>
        <w:adjustRightInd w:val="0"/>
        <w:spacing w:after="0" w:line="240" w:lineRule="auto"/>
        <w:ind w:left="0"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предоставить консультации по вопросам, связанным с требованиями действующего законодательства Российской Федерации, предъявляемым к процедуре выпуска Биржевых облигаций, их размещения и обращения, в том числе предоставить консультации при раскрытии информации на этапах процедуры эмиссии ценных бумаг и оказать помощь в подготовке соответствующих информационных сообщений;</w:t>
      </w:r>
    </w:p>
    <w:p w14:paraId="41A9E135" w14:textId="797D1EEE"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rPr>
      </w:pPr>
    </w:p>
    <w:p w14:paraId="2D31974E" w14:textId="77777777"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В отношении Организаторов и Андеррайтера:</w:t>
      </w:r>
    </w:p>
    <w:p w14:paraId="62865823" w14:textId="77777777" w:rsidR="00184BA1" w:rsidRPr="002D0EFB" w:rsidRDefault="00184BA1" w:rsidP="00E16D0D">
      <w:pPr>
        <w:autoSpaceDE w:val="0"/>
        <w:autoSpaceDN w:val="0"/>
        <w:adjustRightInd w:val="0"/>
        <w:spacing w:after="0" w:line="240" w:lineRule="auto"/>
        <w:ind w:firstLine="567"/>
        <w:jc w:val="both"/>
        <w:rPr>
          <w:rFonts w:ascii="Times New Roman" w:hAnsi="Times New Roman" w:cs="Times New Roman"/>
          <w:b/>
          <w:bCs/>
          <w:i/>
          <w:iCs/>
          <w:color w:val="000000"/>
        </w:rPr>
      </w:pPr>
      <w:r w:rsidRPr="002D0EFB">
        <w:rPr>
          <w:rFonts w:ascii="Times New Roman" w:eastAsia="Calibri" w:hAnsi="Times New Roman" w:cs="Times New Roman"/>
        </w:rPr>
        <w:t>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p>
    <w:p w14:paraId="56F01785" w14:textId="77777777"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указанная обязанность у Организаторов и Андеррайтера отсутствует.</w:t>
      </w:r>
    </w:p>
    <w:p w14:paraId="53C33D3B" w14:textId="77777777"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b/>
          <w:bCs/>
          <w:i/>
          <w:iCs/>
        </w:rPr>
      </w:pPr>
    </w:p>
    <w:p w14:paraId="0410DA34" w14:textId="77777777" w:rsidR="00184BA1" w:rsidRPr="002D0EFB" w:rsidRDefault="00184BA1" w:rsidP="00E16D0D">
      <w:pPr>
        <w:autoSpaceDE w:val="0"/>
        <w:autoSpaceDN w:val="0"/>
        <w:adjustRightInd w:val="0"/>
        <w:spacing w:after="0" w:line="240" w:lineRule="auto"/>
        <w:ind w:firstLine="567"/>
        <w:jc w:val="both"/>
        <w:rPr>
          <w:rFonts w:ascii="Times New Roman" w:hAnsi="Times New Roman" w:cs="Times New Roman"/>
          <w:b/>
          <w:bCs/>
          <w:i/>
          <w:iCs/>
        </w:rPr>
      </w:pPr>
      <w:r w:rsidRPr="002D0EFB">
        <w:rPr>
          <w:rFonts w:ascii="Times New Roman" w:eastAsia="Calibri" w:hAnsi="Times New Roman" w:cs="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w:t>
      </w:r>
      <w:proofErr w:type="spellStart"/>
      <w:r w:rsidRPr="002D0EFB">
        <w:rPr>
          <w:rFonts w:ascii="Times New Roman" w:eastAsia="Calibri" w:hAnsi="Times New Roman" w:cs="Times New Roman"/>
        </w:rPr>
        <w:t>маркет-мейкера</w:t>
      </w:r>
      <w:proofErr w:type="spellEnd"/>
      <w:r w:rsidRPr="002D0EFB">
        <w:rPr>
          <w:rFonts w:ascii="Times New Roman" w:eastAsia="Calibri" w:hAnsi="Times New Roman" w:cs="Times New Roman"/>
        </w:rPr>
        <w:t xml:space="preserve">), а при наличии такой обязанности – также срок (порядок определения срока), в течение которого указанное лицо обязано оказывать услуги </w:t>
      </w:r>
      <w:proofErr w:type="spellStart"/>
      <w:r w:rsidRPr="002D0EFB">
        <w:rPr>
          <w:rFonts w:ascii="Times New Roman" w:eastAsia="Calibri" w:hAnsi="Times New Roman" w:cs="Times New Roman"/>
        </w:rPr>
        <w:t>маркет-мейкера</w:t>
      </w:r>
      <w:proofErr w:type="spellEnd"/>
      <w:r w:rsidRPr="002D0EFB">
        <w:rPr>
          <w:rFonts w:ascii="Times New Roman" w:eastAsia="Calibri" w:hAnsi="Times New Roman" w:cs="Times New Roman"/>
        </w:rPr>
        <w:t>:</w:t>
      </w:r>
    </w:p>
    <w:p w14:paraId="158FA13C" w14:textId="77777777"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указанная обязанность у Организаторов и Андеррайтера отсутствует.</w:t>
      </w:r>
    </w:p>
    <w:p w14:paraId="422931F2" w14:textId="77777777"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b/>
          <w:bCs/>
          <w:i/>
          <w:iCs/>
        </w:rPr>
      </w:pPr>
    </w:p>
    <w:p w14:paraId="416DDEC4" w14:textId="77777777" w:rsidR="00184BA1" w:rsidRPr="002D0EFB" w:rsidRDefault="00184BA1" w:rsidP="00E16D0D">
      <w:pPr>
        <w:autoSpaceDE w:val="0"/>
        <w:autoSpaceDN w:val="0"/>
        <w:adjustRightInd w:val="0"/>
        <w:spacing w:after="0" w:line="240" w:lineRule="auto"/>
        <w:ind w:firstLine="567"/>
        <w:jc w:val="both"/>
        <w:rPr>
          <w:rFonts w:ascii="Times New Roman" w:hAnsi="Times New Roman" w:cs="Times New Roman"/>
          <w:b/>
          <w:bCs/>
          <w:i/>
          <w:iCs/>
          <w:color w:val="000000"/>
        </w:rPr>
      </w:pPr>
      <w:r w:rsidRPr="002D0EFB">
        <w:rPr>
          <w:rFonts w:ascii="Times New Roman" w:eastAsia="Calibri" w:hAnsi="Times New Roman" w:cs="Times New Roman"/>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p>
    <w:p w14:paraId="2F07D47B" w14:textId="30EC4620" w:rsidR="00184BA1" w:rsidRPr="002D0EFB" w:rsidRDefault="0046635A" w:rsidP="00E16D0D">
      <w:pPr>
        <w:autoSpaceDE w:val="0"/>
        <w:autoSpaceDN w:val="0"/>
        <w:adjustRightInd w:val="0"/>
        <w:spacing w:after="0" w:line="240" w:lineRule="auto"/>
        <w:ind w:firstLine="567"/>
        <w:jc w:val="both"/>
        <w:rPr>
          <w:rFonts w:ascii="Times New Roman" w:eastAsia="Calibri" w:hAnsi="Times New Roman" w:cs="Times New Roman"/>
          <w:b/>
          <w:bCs/>
          <w:i/>
          <w:iCs/>
        </w:rPr>
      </w:pPr>
      <w:r>
        <w:rPr>
          <w:rFonts w:ascii="Times New Roman" w:eastAsia="Calibri" w:hAnsi="Times New Roman" w:cs="Times New Roman"/>
          <w:b/>
          <w:bCs/>
          <w:i/>
          <w:iCs/>
        </w:rPr>
        <w:t>указанное право</w:t>
      </w:r>
      <w:r w:rsidR="00184BA1" w:rsidRPr="002D0EFB">
        <w:rPr>
          <w:rFonts w:ascii="Times New Roman" w:eastAsia="Calibri" w:hAnsi="Times New Roman" w:cs="Times New Roman"/>
          <w:b/>
          <w:bCs/>
          <w:i/>
          <w:iCs/>
        </w:rPr>
        <w:t xml:space="preserve"> у Организаторов и Андеррайтера отсутствует.</w:t>
      </w:r>
    </w:p>
    <w:p w14:paraId="5A6F2CE7" w14:textId="77777777"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b/>
          <w:bCs/>
          <w:i/>
          <w:iCs/>
        </w:rPr>
      </w:pPr>
    </w:p>
    <w:p w14:paraId="761A78ED" w14:textId="77777777" w:rsidR="00184BA1" w:rsidRPr="002D0EFB" w:rsidRDefault="00184BA1" w:rsidP="00E16D0D">
      <w:pPr>
        <w:autoSpaceDE w:val="0"/>
        <w:autoSpaceDN w:val="0"/>
        <w:adjustRightInd w:val="0"/>
        <w:spacing w:after="0" w:line="240" w:lineRule="auto"/>
        <w:ind w:firstLine="567"/>
        <w:jc w:val="both"/>
        <w:rPr>
          <w:rFonts w:ascii="Times New Roman" w:hAnsi="Times New Roman" w:cs="Times New Roman"/>
          <w:b/>
          <w:bCs/>
          <w:i/>
          <w:iCs/>
          <w:color w:val="000000"/>
        </w:rPr>
      </w:pPr>
      <w:r w:rsidRPr="002D0EFB">
        <w:rPr>
          <w:rFonts w:ascii="Times New Roman" w:eastAsia="Calibri" w:hAnsi="Times New Roman" w:cs="Times New Roman"/>
        </w:rPr>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w:t>
      </w:r>
      <w:proofErr w:type="spellStart"/>
      <w:r w:rsidRPr="002D0EFB">
        <w:rPr>
          <w:rFonts w:ascii="Times New Roman" w:eastAsia="Calibri" w:hAnsi="Times New Roman" w:cs="Times New Roman"/>
        </w:rPr>
        <w:t>маркет-мейкера</w:t>
      </w:r>
      <w:proofErr w:type="spellEnd"/>
      <w:r w:rsidRPr="002D0EFB">
        <w:rPr>
          <w:rFonts w:ascii="Times New Roman" w:eastAsia="Calibri" w:hAnsi="Times New Roman" w:cs="Times New Roman"/>
        </w:rPr>
        <w:t xml:space="preserve">), - также размер </w:t>
      </w:r>
      <w:r w:rsidRPr="002D0EFB">
        <w:rPr>
          <w:rFonts w:ascii="Times New Roman" w:eastAsia="Calibri" w:hAnsi="Times New Roman" w:cs="Times New Roman"/>
          <w:color w:val="000000"/>
          <w:lang w:eastAsia="ru-RU"/>
        </w:rPr>
        <w:t xml:space="preserve">(порядок определения размера) </w:t>
      </w:r>
      <w:r w:rsidRPr="002D0EFB">
        <w:rPr>
          <w:rFonts w:ascii="Times New Roman" w:eastAsia="Calibri" w:hAnsi="Times New Roman" w:cs="Times New Roman"/>
        </w:rPr>
        <w:t>такого вознаграждения.</w:t>
      </w:r>
      <w:r w:rsidRPr="002D0EFB">
        <w:rPr>
          <w:rFonts w:ascii="Times New Roman" w:hAnsi="Times New Roman" w:cs="Times New Roman"/>
          <w:b/>
          <w:bCs/>
          <w:i/>
          <w:iCs/>
          <w:color w:val="000000"/>
        </w:rPr>
        <w:t xml:space="preserve"> </w:t>
      </w:r>
    </w:p>
    <w:p w14:paraId="709E0239" w14:textId="55D04E42" w:rsidR="00184BA1" w:rsidRPr="002D0EFB" w:rsidRDefault="00184BA1"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 xml:space="preserve">Размер вознаграждения Организаторов и Андеррайтера не превысит </w:t>
      </w:r>
      <w:r w:rsidR="00EE6484">
        <w:rPr>
          <w:rFonts w:ascii="Times New Roman" w:eastAsia="Calibri" w:hAnsi="Times New Roman" w:cs="Times New Roman"/>
          <w:b/>
          <w:bCs/>
          <w:i/>
          <w:iCs/>
        </w:rPr>
        <w:t>2</w:t>
      </w:r>
      <w:r w:rsidRPr="002D0EFB">
        <w:rPr>
          <w:rFonts w:ascii="Times New Roman" w:eastAsia="Calibri" w:hAnsi="Times New Roman" w:cs="Times New Roman"/>
          <w:b/>
          <w:bCs/>
          <w:i/>
          <w:iCs/>
        </w:rPr>
        <w:t>% (</w:t>
      </w:r>
      <w:r w:rsidR="00EE6484">
        <w:rPr>
          <w:rFonts w:ascii="Times New Roman" w:eastAsia="Calibri" w:hAnsi="Times New Roman" w:cs="Times New Roman"/>
          <w:b/>
          <w:bCs/>
          <w:i/>
          <w:iCs/>
        </w:rPr>
        <w:t>Двух процентов</w:t>
      </w:r>
      <w:r w:rsidRPr="002D0EFB">
        <w:rPr>
          <w:rFonts w:ascii="Times New Roman" w:eastAsia="Calibri" w:hAnsi="Times New Roman" w:cs="Times New Roman"/>
          <w:b/>
          <w:bCs/>
          <w:i/>
          <w:iCs/>
        </w:rPr>
        <w:t>) от номинальной стоимости выпуска Биржевых облигаций.</w:t>
      </w:r>
    </w:p>
    <w:p w14:paraId="675CE8EC" w14:textId="4D0B93F8" w:rsidR="00A46638" w:rsidRPr="002D0EFB" w:rsidRDefault="00A46638" w:rsidP="00E16D0D">
      <w:pPr>
        <w:autoSpaceDE w:val="0"/>
        <w:autoSpaceDN w:val="0"/>
        <w:adjustRightInd w:val="0"/>
        <w:spacing w:after="0" w:line="240" w:lineRule="auto"/>
        <w:ind w:firstLine="567"/>
        <w:jc w:val="both"/>
        <w:rPr>
          <w:rFonts w:ascii="Times New Roman" w:eastAsia="Calibri" w:hAnsi="Times New Roman" w:cs="Times New Roman"/>
        </w:rPr>
      </w:pPr>
    </w:p>
    <w:p w14:paraId="7260A33D" w14:textId="4071816B"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3A36EF" w:rsidRPr="002D0EFB">
        <w:rPr>
          <w:rFonts w:ascii="Times New Roman" w:eastAsia="Calibri" w:hAnsi="Times New Roman" w:cs="Times New Roman"/>
        </w:rPr>
        <w:t>данное</w:t>
      </w:r>
      <w:r w:rsidRPr="002D0EFB">
        <w:rPr>
          <w:rFonts w:ascii="Times New Roman" w:eastAsia="Calibri" w:hAnsi="Times New Roman" w:cs="Times New Roman"/>
        </w:rPr>
        <w:t xml:space="preserve"> обстоятельство.</w:t>
      </w:r>
    </w:p>
    <w:p w14:paraId="00633E85" w14:textId="77777777" w:rsidR="00FF5E2F"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Размещение Биржевых облигаций не планируется осуществлять за пределами Российской Федерации.</w:t>
      </w:r>
    </w:p>
    <w:p w14:paraId="7A622265" w14:textId="00EEA68D" w:rsidR="004E0D0B"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b/>
          <w:i/>
        </w:rPr>
      </w:pPr>
    </w:p>
    <w:p w14:paraId="5F0ACEF3" w14:textId="39CC270F" w:rsidR="002113FA" w:rsidRPr="002D0EFB" w:rsidRDefault="00030589"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При наличии у эмитента сведений о намерении владельцев ранее размещенных (находящихся в обращении) ценных бумаг того же вида, категории (типа) </w:t>
      </w:r>
      <w:r w:rsidR="002113FA" w:rsidRPr="002D0EFB">
        <w:rPr>
          <w:rFonts w:ascii="Times New Roman" w:eastAsia="Calibri" w:hAnsi="Times New Roman" w:cs="Times New Roman"/>
        </w:rPr>
        <w:t xml:space="preserve">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002113FA" w:rsidRPr="002D0EFB">
        <w:rPr>
          <w:rFonts w:ascii="Times New Roman" w:eastAsia="Calibri" w:hAnsi="Times New Roman" w:cs="Times New Roman"/>
          <w:b/>
          <w:i/>
        </w:rPr>
        <w:t>не планируется.</w:t>
      </w:r>
    </w:p>
    <w:p w14:paraId="5E782A31" w14:textId="720BA3E0" w:rsidR="002113FA" w:rsidRPr="002D0EFB" w:rsidRDefault="002113FA" w:rsidP="00E16D0D">
      <w:pPr>
        <w:autoSpaceDE w:val="0"/>
        <w:autoSpaceDN w:val="0"/>
        <w:adjustRightInd w:val="0"/>
        <w:spacing w:after="0" w:line="240" w:lineRule="auto"/>
        <w:ind w:firstLine="567"/>
        <w:jc w:val="both"/>
        <w:rPr>
          <w:rFonts w:ascii="Times New Roman" w:eastAsia="Calibri" w:hAnsi="Times New Roman" w:cs="Times New Roman"/>
          <w:b/>
          <w:i/>
        </w:rPr>
      </w:pPr>
    </w:p>
    <w:p w14:paraId="21CE71BC" w14:textId="5D7ECD0C" w:rsidR="00D731F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4.2.9. В случае если эмитент в соответствии с Федеральным </w:t>
      </w:r>
      <w:hyperlink r:id="rId10" w:history="1">
        <w:r w:rsidRPr="002D0EFB">
          <w:rPr>
            <w:rFonts w:ascii="Times New Roman" w:eastAsia="Calibri" w:hAnsi="Times New Roman" w:cs="Times New Roman"/>
          </w:rPr>
          <w:t>законом</w:t>
        </w:r>
      </w:hyperlink>
      <w:r w:rsidRPr="002D0EFB">
        <w:rPr>
          <w:rFonts w:ascii="Times New Roman" w:eastAsia="Calibri" w:hAnsi="Times New Roman" w:cs="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3A36EF" w:rsidRPr="002D0EFB">
        <w:rPr>
          <w:rFonts w:ascii="Times New Roman" w:eastAsia="Calibri" w:hAnsi="Times New Roman" w:cs="Times New Roman"/>
        </w:rPr>
        <w:t>данное</w:t>
      </w:r>
      <w:r w:rsidRPr="002D0EFB">
        <w:rPr>
          <w:rFonts w:ascii="Times New Roman" w:eastAsia="Calibri" w:hAnsi="Times New Roman" w:cs="Times New Roman"/>
        </w:rPr>
        <w:t xml:space="preserve"> обстоятельство, а также приводятся основания признания эмитента таким хозяйственным обществом.</w:t>
      </w:r>
      <w:r w:rsidR="00D731FB" w:rsidRPr="002D0EFB">
        <w:rPr>
          <w:rFonts w:ascii="Times New Roman" w:eastAsia="Calibri" w:hAnsi="Times New Roman" w:cs="Times New Roman"/>
        </w:rPr>
        <w:t xml:space="preserve"> </w:t>
      </w:r>
    </w:p>
    <w:p w14:paraId="07EDF086" w14:textId="77777777" w:rsidR="00B6757A" w:rsidRPr="002D0EFB" w:rsidRDefault="00554024"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 xml:space="preserve">Эмитент </w:t>
      </w:r>
      <w:r w:rsidR="00B6757A" w:rsidRPr="002D0EFB">
        <w:rPr>
          <w:rFonts w:ascii="Times New Roman" w:eastAsia="Calibri" w:hAnsi="Times New Roman" w:cs="Times New Roman"/>
          <w:b/>
          <w:bCs/>
          <w:i/>
          <w:iCs/>
        </w:rPr>
        <w:t>не является хозяйственным обществом, имеющим стратегическое значение для обеспечения обороны страны и безопасности государства.</w:t>
      </w:r>
    </w:p>
    <w:p w14:paraId="4E30F322" w14:textId="77777777" w:rsidR="00B6757A" w:rsidRPr="002D0EFB" w:rsidRDefault="00B6757A" w:rsidP="00E16D0D">
      <w:pPr>
        <w:autoSpaceDE w:val="0"/>
        <w:autoSpaceDN w:val="0"/>
        <w:adjustRightInd w:val="0"/>
        <w:spacing w:after="0" w:line="240" w:lineRule="auto"/>
        <w:ind w:firstLine="567"/>
        <w:jc w:val="both"/>
        <w:rPr>
          <w:rFonts w:ascii="Times New Roman" w:eastAsia="Calibri" w:hAnsi="Times New Roman" w:cs="Times New Roman"/>
        </w:rPr>
      </w:pPr>
    </w:p>
    <w:p w14:paraId="46EC50DE" w14:textId="648D23C4"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11" w:history="1">
        <w:r w:rsidRPr="002D0EFB">
          <w:rPr>
            <w:rFonts w:ascii="Times New Roman" w:eastAsia="Calibri" w:hAnsi="Times New Roman" w:cs="Times New Roman"/>
          </w:rPr>
          <w:t>законом</w:t>
        </w:r>
      </w:hyperlink>
      <w:r w:rsidRPr="002D0EFB">
        <w:rPr>
          <w:rFonts w:ascii="Times New Roman" w:eastAsia="Calibri" w:hAnsi="Times New Roman" w:cs="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3A36EF" w:rsidRPr="002D0EFB">
        <w:rPr>
          <w:rFonts w:ascii="Times New Roman" w:eastAsia="Calibri" w:hAnsi="Times New Roman" w:cs="Times New Roman"/>
        </w:rPr>
        <w:t>данное</w:t>
      </w:r>
      <w:r w:rsidRPr="002D0EFB">
        <w:rPr>
          <w:rFonts w:ascii="Times New Roman" w:eastAsia="Calibri" w:hAnsi="Times New Roman" w:cs="Times New Roman"/>
        </w:rPr>
        <w:t xml:space="preserve"> обстоятельство.</w:t>
      </w:r>
    </w:p>
    <w:p w14:paraId="72E7359A" w14:textId="15A21150" w:rsidR="00EA2AB4" w:rsidRPr="002D0EFB" w:rsidRDefault="003A36EF"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Т</w:t>
      </w:r>
      <w:r w:rsidR="00EA2AB4" w:rsidRPr="002D0EFB">
        <w:rPr>
          <w:rFonts w:ascii="Times New Roman" w:eastAsia="Calibri" w:hAnsi="Times New Roman" w:cs="Times New Roman"/>
          <w:b/>
          <w:bCs/>
          <w:i/>
          <w:iCs/>
        </w:rPr>
        <w:t>акое предварительное согласование не требуется.</w:t>
      </w:r>
    </w:p>
    <w:p w14:paraId="2B0056CC" w14:textId="77777777" w:rsidR="00FF5E2F" w:rsidRPr="002D0EFB" w:rsidRDefault="00FF5E2F" w:rsidP="00E16D0D">
      <w:pPr>
        <w:autoSpaceDE w:val="0"/>
        <w:autoSpaceDN w:val="0"/>
        <w:adjustRightInd w:val="0"/>
        <w:spacing w:after="0" w:line="240" w:lineRule="auto"/>
        <w:ind w:firstLine="567"/>
        <w:jc w:val="both"/>
        <w:rPr>
          <w:rFonts w:ascii="Times New Roman" w:eastAsia="Calibri" w:hAnsi="Times New Roman" w:cs="Times New Roman"/>
          <w:b/>
          <w:i/>
        </w:rPr>
      </w:pPr>
    </w:p>
    <w:p w14:paraId="470EA1B5"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4.2.10. В случае если приобретение акций кредитной организации или </w:t>
      </w:r>
      <w:proofErr w:type="spellStart"/>
      <w:r w:rsidRPr="002D0EFB">
        <w:rPr>
          <w:rFonts w:ascii="Times New Roman" w:eastAsia="Calibri" w:hAnsi="Times New Roman" w:cs="Times New Roman"/>
        </w:rPr>
        <w:t>некредитной</w:t>
      </w:r>
      <w:proofErr w:type="spellEnd"/>
      <w:r w:rsidRPr="002D0EFB">
        <w:rPr>
          <w:rFonts w:ascii="Times New Roman" w:eastAsia="Calibri" w:hAnsi="Times New Roman" w:cs="Times New Roman"/>
        </w:rPr>
        <w:t xml:space="preserve">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w:t>
      </w:r>
      <w:proofErr w:type="spellStart"/>
      <w:r w:rsidRPr="002D0EFB">
        <w:rPr>
          <w:rFonts w:ascii="Times New Roman" w:eastAsia="Calibri" w:hAnsi="Times New Roman" w:cs="Times New Roman"/>
        </w:rPr>
        <w:t>некредитной</w:t>
      </w:r>
      <w:proofErr w:type="spellEnd"/>
      <w:r w:rsidRPr="002D0EFB">
        <w:rPr>
          <w:rFonts w:ascii="Times New Roman" w:eastAsia="Calibri" w:hAnsi="Times New Roman" w:cs="Times New Roman"/>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175E6F2E" w14:textId="77777777" w:rsidR="003735AE"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b/>
          <w:bCs/>
          <w:i/>
          <w:iCs/>
        </w:rPr>
      </w:pPr>
      <w:r w:rsidRPr="002D0EFB">
        <w:rPr>
          <w:rFonts w:ascii="Times New Roman" w:eastAsia="Calibri" w:hAnsi="Times New Roman" w:cs="Times New Roman"/>
          <w:b/>
          <w:bCs/>
          <w:i/>
          <w:iCs/>
        </w:rPr>
        <w:t>Не применимо</w:t>
      </w:r>
      <w:r w:rsidR="00AD7F96" w:rsidRPr="002D0EFB">
        <w:rPr>
          <w:rFonts w:ascii="Times New Roman" w:eastAsia="Calibri" w:hAnsi="Times New Roman" w:cs="Times New Roman"/>
          <w:b/>
          <w:bCs/>
          <w:i/>
          <w:iCs/>
        </w:rPr>
        <w:t>.</w:t>
      </w:r>
    </w:p>
    <w:p w14:paraId="1CDBE3B2" w14:textId="77777777" w:rsidR="006E6E97" w:rsidRPr="002D0EFB" w:rsidRDefault="006E6E97" w:rsidP="00E16D0D">
      <w:pPr>
        <w:autoSpaceDE w:val="0"/>
        <w:autoSpaceDN w:val="0"/>
        <w:adjustRightInd w:val="0"/>
        <w:spacing w:after="0" w:line="240" w:lineRule="auto"/>
        <w:ind w:firstLine="567"/>
        <w:jc w:val="both"/>
        <w:rPr>
          <w:rFonts w:ascii="Times New Roman" w:eastAsia="Calibri" w:hAnsi="Times New Roman" w:cs="Times New Roman"/>
          <w:b/>
          <w:bCs/>
          <w:i/>
          <w:iCs/>
        </w:rPr>
      </w:pPr>
    </w:p>
    <w:p w14:paraId="3ABAEF0B"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Указывается на обязанность представления приобретателем ценных бумаг в кредитную организацию или </w:t>
      </w:r>
      <w:proofErr w:type="spellStart"/>
      <w:r w:rsidRPr="002D0EFB">
        <w:rPr>
          <w:rFonts w:ascii="Times New Roman" w:eastAsia="Calibri" w:hAnsi="Times New Roman" w:cs="Times New Roman"/>
        </w:rPr>
        <w:t>некредитную</w:t>
      </w:r>
      <w:proofErr w:type="spellEnd"/>
      <w:r w:rsidRPr="002D0EFB">
        <w:rPr>
          <w:rFonts w:ascii="Times New Roman" w:eastAsia="Calibri" w:hAnsi="Times New Roman" w:cs="Times New Roman"/>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w:t>
      </w:r>
    </w:p>
    <w:p w14:paraId="3071487F" w14:textId="77777777" w:rsidR="00FF5E2F"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Не применимо</w:t>
      </w:r>
      <w:r w:rsidR="00AD7F96" w:rsidRPr="002D0EFB">
        <w:rPr>
          <w:rFonts w:ascii="Times New Roman" w:eastAsia="Calibri" w:hAnsi="Times New Roman" w:cs="Times New Roman"/>
          <w:b/>
          <w:i/>
        </w:rPr>
        <w:t>.</w:t>
      </w:r>
    </w:p>
    <w:p w14:paraId="04F6FF44" w14:textId="77777777" w:rsidR="004E0D0B"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rPr>
      </w:pPr>
    </w:p>
    <w:p w14:paraId="12AB7FFD" w14:textId="057EEE40"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5859CDCC" w14:textId="4D34701B" w:rsidR="00FF5E2F"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Размещение Биржевых облигаций не осуществляется среди инвесторов, являющихся участниками инвестиционной платформы.</w:t>
      </w:r>
    </w:p>
    <w:p w14:paraId="6FBD9E09" w14:textId="78B592D3" w:rsidR="0085419A" w:rsidRPr="002D0EFB" w:rsidRDefault="0085419A" w:rsidP="00E16D0D">
      <w:pPr>
        <w:autoSpaceDE w:val="0"/>
        <w:autoSpaceDN w:val="0"/>
        <w:adjustRightInd w:val="0"/>
        <w:spacing w:after="0" w:line="240" w:lineRule="auto"/>
        <w:ind w:firstLine="567"/>
        <w:jc w:val="both"/>
        <w:rPr>
          <w:rFonts w:ascii="Times New Roman" w:eastAsia="Calibri" w:hAnsi="Times New Roman" w:cs="Times New Roman"/>
          <w:b/>
          <w:i/>
        </w:rPr>
      </w:pPr>
    </w:p>
    <w:p w14:paraId="65F6D3F2" w14:textId="77777777" w:rsidR="0085419A" w:rsidRPr="002D0EFB" w:rsidRDefault="0085419A" w:rsidP="00E16D0D">
      <w:pPr>
        <w:pStyle w:val="2"/>
        <w:spacing w:before="0" w:line="240" w:lineRule="auto"/>
        <w:ind w:firstLine="567"/>
        <w:jc w:val="both"/>
        <w:rPr>
          <w:rFonts w:ascii="Times New Roman" w:hAnsi="Times New Roman" w:cs="Times New Roman"/>
          <w:color w:val="auto"/>
          <w:sz w:val="22"/>
          <w:szCs w:val="22"/>
        </w:rPr>
      </w:pPr>
      <w:r w:rsidRPr="002D0EFB">
        <w:rPr>
          <w:rFonts w:ascii="Times New Roman" w:hAnsi="Times New Roman" w:cs="Times New Roman"/>
          <w:b w:val="0"/>
          <w:i w:val="0"/>
          <w:color w:val="auto"/>
          <w:sz w:val="22"/>
          <w:szCs w:val="22"/>
        </w:rPr>
        <w:t xml:space="preserve">4.2.12. В случае если акции подлежат размещению во исполнение договора конвертируемого займа, указываются реквизиты такого договора, а также информация, которая в соответствии с </w:t>
      </w:r>
      <w:hyperlink r:id="rId12">
        <w:r w:rsidRPr="002D0EFB">
          <w:rPr>
            <w:rFonts w:ascii="Times New Roman" w:hAnsi="Times New Roman" w:cs="Times New Roman"/>
            <w:b w:val="0"/>
            <w:i w:val="0"/>
            <w:color w:val="auto"/>
            <w:sz w:val="22"/>
            <w:szCs w:val="22"/>
          </w:rPr>
          <w:t>пунктом 7 статьи 32.3</w:t>
        </w:r>
      </w:hyperlink>
      <w:r w:rsidRPr="002D0EFB">
        <w:rPr>
          <w:rFonts w:ascii="Times New Roman" w:hAnsi="Times New Roman" w:cs="Times New Roman"/>
          <w:b w:val="0"/>
          <w:i w:val="0"/>
          <w:color w:val="auto"/>
          <w:sz w:val="22"/>
          <w:szCs w:val="22"/>
        </w:rPr>
        <w:t xml:space="preserve"> Федерального закона "Об акционерных обществах" (Собрание законодательства Российской Федерации, 1996, N 1 ст. 1; 2021, N 27, ст. 5182) подлежит включению в решение об увеличении уставного капитала акционерного общества путем размещения дополнительных акций во исполнение договора конвертируемого займа: </w:t>
      </w:r>
      <w:r w:rsidRPr="002D0EFB">
        <w:rPr>
          <w:rFonts w:ascii="Times New Roman" w:hAnsi="Times New Roman" w:cs="Times New Roman"/>
          <w:color w:val="auto"/>
          <w:sz w:val="22"/>
          <w:szCs w:val="22"/>
        </w:rPr>
        <w:t>Не применимо.</w:t>
      </w:r>
    </w:p>
    <w:p w14:paraId="492DE113" w14:textId="77777777" w:rsidR="0085419A" w:rsidRPr="002D0EFB" w:rsidRDefault="0085419A" w:rsidP="00E16D0D">
      <w:pPr>
        <w:pStyle w:val="2"/>
        <w:spacing w:before="0" w:line="240" w:lineRule="auto"/>
        <w:ind w:firstLine="567"/>
        <w:jc w:val="both"/>
        <w:rPr>
          <w:rFonts w:ascii="Times New Roman" w:hAnsi="Times New Roman" w:cs="Times New Roman"/>
          <w:b w:val="0"/>
          <w:i w:val="0"/>
          <w:color w:val="auto"/>
          <w:sz w:val="22"/>
          <w:szCs w:val="22"/>
        </w:rPr>
      </w:pPr>
    </w:p>
    <w:p w14:paraId="002080E7" w14:textId="02153F10" w:rsidR="0085419A" w:rsidRPr="002D0EFB" w:rsidRDefault="0085419A" w:rsidP="00E16D0D">
      <w:pPr>
        <w:pStyle w:val="2"/>
        <w:spacing w:before="0" w:line="240" w:lineRule="auto"/>
        <w:ind w:firstLine="567"/>
        <w:jc w:val="both"/>
        <w:rPr>
          <w:rFonts w:ascii="Times New Roman" w:hAnsi="Times New Roman" w:cs="Times New Roman"/>
          <w:b w:val="0"/>
          <w:i w:val="0"/>
          <w:color w:val="auto"/>
          <w:sz w:val="22"/>
          <w:szCs w:val="22"/>
        </w:rPr>
      </w:pPr>
      <w:r w:rsidRPr="002D0EFB">
        <w:rPr>
          <w:rFonts w:ascii="Times New Roman" w:hAnsi="Times New Roman" w:cs="Times New Roman"/>
          <w:b w:val="0"/>
          <w:i w:val="0"/>
          <w:color w:val="auto"/>
          <w:sz w:val="22"/>
          <w:szCs w:val="22"/>
        </w:rPr>
        <w:t xml:space="preserve">4.2.13. В случае если осуществление (исполнение) сделки (операции), направленной на отчуждение ценных бумаг эмитента первым владельцам в ходе их размещения, может потребовать получения разрешения, предусмотренного </w:t>
      </w:r>
      <w:hyperlink r:id="rId13">
        <w:r w:rsidRPr="002D0EFB">
          <w:rPr>
            <w:rFonts w:ascii="Times New Roman" w:hAnsi="Times New Roman" w:cs="Times New Roman"/>
            <w:b w:val="0"/>
            <w:i w:val="0"/>
            <w:color w:val="auto"/>
            <w:sz w:val="22"/>
            <w:szCs w:val="22"/>
          </w:rPr>
          <w:t>подпунктом "б"</w:t>
        </w:r>
      </w:hyperlink>
      <w:r w:rsidRPr="002D0EFB">
        <w:rPr>
          <w:rFonts w:ascii="Times New Roman" w:hAnsi="Times New Roman" w:cs="Times New Roman"/>
          <w:b w:val="0"/>
          <w:i w:val="0"/>
          <w:color w:val="auto"/>
          <w:sz w:val="22"/>
          <w:szCs w:val="22"/>
        </w:rPr>
        <w:t xml:space="preserve"> и (или) </w:t>
      </w:r>
      <w:hyperlink r:id="rId14">
        <w:r w:rsidRPr="002D0EFB">
          <w:rPr>
            <w:rFonts w:ascii="Times New Roman" w:hAnsi="Times New Roman" w:cs="Times New Roman"/>
            <w:b w:val="0"/>
            <w:i w:val="0"/>
            <w:color w:val="auto"/>
            <w:sz w:val="22"/>
            <w:szCs w:val="22"/>
          </w:rPr>
          <w:t>подпунктом "г" пункта 1</w:t>
        </w:r>
      </w:hyperlink>
      <w:r w:rsidRPr="002D0EFB">
        <w:rPr>
          <w:rFonts w:ascii="Times New Roman" w:hAnsi="Times New Roman" w:cs="Times New Roman"/>
          <w:b w:val="0"/>
          <w:i w:val="0"/>
          <w:color w:val="auto"/>
          <w:sz w:val="22"/>
          <w:szCs w:val="22"/>
        </w:rPr>
        <w:t xml:space="preserve"> Указа Президента Российской Федерации N 81: </w:t>
      </w:r>
      <w:r w:rsidRPr="002D0EFB">
        <w:rPr>
          <w:rFonts w:ascii="Times New Roman" w:hAnsi="Times New Roman" w:cs="Times New Roman"/>
          <w:color w:val="auto"/>
          <w:sz w:val="22"/>
          <w:szCs w:val="22"/>
        </w:rPr>
        <w:t>Не требуется</w:t>
      </w:r>
      <w:r w:rsidRPr="002D0EFB">
        <w:rPr>
          <w:rFonts w:ascii="Times New Roman" w:hAnsi="Times New Roman" w:cs="Times New Roman"/>
          <w:b w:val="0"/>
          <w:i w:val="0"/>
          <w:color w:val="auto"/>
          <w:sz w:val="22"/>
          <w:szCs w:val="22"/>
        </w:rPr>
        <w:t>.</w:t>
      </w:r>
    </w:p>
    <w:p w14:paraId="0838F07E" w14:textId="77777777" w:rsidR="004E0D0B" w:rsidRPr="002D0EFB" w:rsidRDefault="004E0D0B" w:rsidP="00E16D0D">
      <w:pPr>
        <w:autoSpaceDE w:val="0"/>
        <w:autoSpaceDN w:val="0"/>
        <w:adjustRightInd w:val="0"/>
        <w:spacing w:after="0" w:line="240" w:lineRule="auto"/>
        <w:ind w:firstLine="567"/>
        <w:jc w:val="both"/>
        <w:rPr>
          <w:rFonts w:ascii="Times New Roman" w:eastAsia="Calibri" w:hAnsi="Times New Roman" w:cs="Times New Roman"/>
          <w:b/>
          <w:i/>
        </w:rPr>
      </w:pPr>
    </w:p>
    <w:p w14:paraId="0B6EBC09"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4.3. Цена (цены) или порядок определения цены размещения ценных бумаг</w:t>
      </w:r>
    </w:p>
    <w:p w14:paraId="792FFBBC" w14:textId="77777777" w:rsidR="006946F7" w:rsidRPr="002D0EFB" w:rsidRDefault="006946F7" w:rsidP="00E16D0D">
      <w:pPr>
        <w:autoSpaceDE w:val="0"/>
        <w:autoSpaceDN w:val="0"/>
        <w:adjustRightInd w:val="0"/>
        <w:spacing w:after="0" w:line="240" w:lineRule="auto"/>
        <w:ind w:firstLine="567"/>
        <w:jc w:val="both"/>
        <w:rPr>
          <w:rFonts w:ascii="Times New Roman" w:eastAsia="Calibri" w:hAnsi="Times New Roman" w:cs="Times New Roman"/>
        </w:rPr>
      </w:pPr>
    </w:p>
    <w:p w14:paraId="1E1A774C" w14:textId="7D8E309B" w:rsidR="00DE7560"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AC11D60" w14:textId="723272B7" w:rsidR="003E1278" w:rsidRPr="002D0EFB" w:rsidRDefault="003E1278" w:rsidP="00E16D0D">
      <w:pPr>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 xml:space="preserve">Цена размещения Биржевых облигаций устанавливается равной 1 000 (Одной тысяче) российских рублей, что составляет 100% (Сто процентов) от номинальной стоимости Биржевой облигации. </w:t>
      </w:r>
    </w:p>
    <w:p w14:paraId="5D90E389" w14:textId="7A62A240" w:rsidR="003E1278" w:rsidRPr="002D0EFB" w:rsidRDefault="003E1278" w:rsidP="00E16D0D">
      <w:pPr>
        <w:adjustRightInd w:val="0"/>
        <w:spacing w:after="0" w:line="240" w:lineRule="auto"/>
        <w:ind w:firstLine="567"/>
        <w:jc w:val="both"/>
        <w:rPr>
          <w:rFonts w:ascii="Times New Roman" w:hAnsi="Times New Roman"/>
          <w:b/>
          <w:i/>
        </w:rPr>
      </w:pPr>
      <w:r w:rsidRPr="002D0EFB">
        <w:rPr>
          <w:rFonts w:ascii="Times New Roman" w:hAnsi="Times New Roman"/>
          <w:b/>
          <w:i/>
        </w:rPr>
        <w:t xml:space="preserve">Начиная </w:t>
      </w:r>
      <w:r w:rsidRPr="002D0EFB">
        <w:rPr>
          <w:rFonts w:ascii="Times New Roman" w:eastAsia="Calibri" w:hAnsi="Times New Roman" w:cs="Times New Roman"/>
          <w:b/>
          <w:i/>
        </w:rPr>
        <w:t xml:space="preserve">со 2-го (Второго) дня </w:t>
      </w:r>
      <w:r w:rsidRPr="002D0EFB">
        <w:rPr>
          <w:rFonts w:ascii="Times New Roman" w:hAnsi="Times New Roman"/>
          <w:b/>
          <w:i/>
        </w:rPr>
        <w:t>размещения Биржевых облигаций покупатель при приобретении Биржевых облигаций также уплачивает накопленный купонный доход (НКД</w:t>
      </w:r>
      <w:r w:rsidRPr="002D0EFB">
        <w:rPr>
          <w:rFonts w:ascii="Times New Roman" w:eastAsia="Calibri" w:hAnsi="Times New Roman" w:cs="Times New Roman"/>
          <w:b/>
          <w:i/>
        </w:rPr>
        <w:t>) по Биржевым облигациям,</w:t>
      </w:r>
      <w:r w:rsidRPr="002D0EFB">
        <w:rPr>
          <w:rFonts w:ascii="Times New Roman" w:hAnsi="Times New Roman"/>
          <w:b/>
          <w:i/>
        </w:rPr>
        <w:t xml:space="preserve"> рассчитанный по следующей формуле:</w:t>
      </w:r>
      <w:r w:rsidRPr="002D0EFB">
        <w:rPr>
          <w:rFonts w:ascii="Times New Roman" w:eastAsia="Calibri" w:hAnsi="Times New Roman" w:cs="Times New Roman"/>
          <w:b/>
          <w:i/>
        </w:rPr>
        <w:t xml:space="preserve"> </w:t>
      </w:r>
    </w:p>
    <w:p w14:paraId="3C943F8E" w14:textId="77777777" w:rsidR="003E1278" w:rsidRPr="002D0EFB" w:rsidRDefault="003E1278" w:rsidP="00E16D0D">
      <w:pPr>
        <w:pStyle w:val="Basic"/>
        <w:ind w:firstLine="567"/>
        <w:rPr>
          <w:b/>
          <w:bCs/>
          <w:i/>
          <w:iCs/>
          <w:lang w:val="en-US"/>
        </w:rPr>
      </w:pPr>
      <w:r w:rsidRPr="002D0EFB">
        <w:rPr>
          <w:b/>
          <w:bCs/>
          <w:i/>
          <w:iCs/>
        </w:rPr>
        <w:t>НКД</w:t>
      </w:r>
      <w:r w:rsidRPr="002D0EFB">
        <w:rPr>
          <w:b/>
          <w:bCs/>
          <w:i/>
          <w:iCs/>
          <w:vertAlign w:val="subscript"/>
        </w:rPr>
        <w:t>Т</w:t>
      </w:r>
      <w:r w:rsidRPr="002D0EFB">
        <w:rPr>
          <w:b/>
          <w:bCs/>
          <w:i/>
          <w:iCs/>
          <w:lang w:val="en-US"/>
        </w:rPr>
        <w:t xml:space="preserve"> = Ci * Nom * (T - T(</w:t>
      </w:r>
      <w:proofErr w:type="spellStart"/>
      <w:r w:rsidRPr="002D0EFB">
        <w:rPr>
          <w:b/>
          <w:bCs/>
          <w:i/>
          <w:iCs/>
          <w:lang w:val="en-US"/>
        </w:rPr>
        <w:t>i</w:t>
      </w:r>
      <w:proofErr w:type="spellEnd"/>
      <w:r w:rsidRPr="002D0EFB">
        <w:rPr>
          <w:b/>
          <w:bCs/>
          <w:i/>
          <w:iCs/>
          <w:lang w:val="en-US"/>
        </w:rPr>
        <w:t xml:space="preserve">))/ (365 * 100%), </w:t>
      </w:r>
      <w:r w:rsidRPr="002D0EFB">
        <w:rPr>
          <w:b/>
          <w:bCs/>
          <w:i/>
          <w:iCs/>
        </w:rPr>
        <w:t>где</w:t>
      </w:r>
    </w:p>
    <w:p w14:paraId="1E570780" w14:textId="0DF6FC93" w:rsidR="003E1278" w:rsidRPr="002D0EFB" w:rsidRDefault="003E1278" w:rsidP="00E16D0D">
      <w:pPr>
        <w:pStyle w:val="Basic"/>
        <w:ind w:firstLine="567"/>
        <w:rPr>
          <w:b/>
          <w:i/>
        </w:rPr>
      </w:pPr>
      <w:r w:rsidRPr="002D0EFB">
        <w:rPr>
          <w:b/>
          <w:i/>
        </w:rPr>
        <w:t>i - порядковый номер купонного периода, i=1,</w:t>
      </w:r>
      <w:r w:rsidRPr="002D0EFB">
        <w:rPr>
          <w:b/>
          <w:bCs/>
          <w:i/>
          <w:iCs/>
        </w:rPr>
        <w:t xml:space="preserve"> </w:t>
      </w:r>
      <w:r w:rsidRPr="002D0EFB">
        <w:rPr>
          <w:b/>
          <w:i/>
        </w:rPr>
        <w:t>2,</w:t>
      </w:r>
      <w:r w:rsidRPr="002D0EFB">
        <w:rPr>
          <w:b/>
          <w:bCs/>
          <w:i/>
          <w:iCs/>
        </w:rPr>
        <w:t xml:space="preserve"> </w:t>
      </w:r>
      <w:proofErr w:type="gramStart"/>
      <w:r w:rsidRPr="002D0EFB">
        <w:rPr>
          <w:b/>
          <w:i/>
        </w:rPr>
        <w:t>3</w:t>
      </w:r>
      <w:r w:rsidR="00FE42CD" w:rsidRPr="002D0EFB">
        <w:rPr>
          <w:b/>
          <w:bCs/>
          <w:i/>
          <w:iCs/>
        </w:rPr>
        <w:t>,…</w:t>
      </w:r>
      <w:proofErr w:type="gramEnd"/>
      <w:r w:rsidR="00FE42CD" w:rsidRPr="002D0EFB">
        <w:rPr>
          <w:b/>
          <w:bCs/>
          <w:i/>
          <w:iCs/>
        </w:rPr>
        <w:t xml:space="preserve"> 1</w:t>
      </w:r>
      <w:r w:rsidR="00830758" w:rsidRPr="002D0EFB">
        <w:rPr>
          <w:b/>
          <w:bCs/>
          <w:i/>
          <w:iCs/>
        </w:rPr>
        <w:t>8</w:t>
      </w:r>
      <w:r w:rsidRPr="002D0EFB">
        <w:rPr>
          <w:b/>
          <w:bCs/>
          <w:i/>
          <w:iCs/>
        </w:rPr>
        <w:t>;</w:t>
      </w:r>
    </w:p>
    <w:p w14:paraId="3265520B" w14:textId="29135868" w:rsidR="003E1278" w:rsidRPr="002D0EFB" w:rsidRDefault="003E1278" w:rsidP="00E16D0D">
      <w:pPr>
        <w:pStyle w:val="Basic"/>
        <w:ind w:firstLine="567"/>
        <w:rPr>
          <w:b/>
          <w:i/>
        </w:rPr>
      </w:pPr>
      <w:r w:rsidRPr="002D0EFB">
        <w:rPr>
          <w:b/>
          <w:bCs/>
          <w:i/>
          <w:iCs/>
        </w:rPr>
        <w:t>НКД</w:t>
      </w:r>
      <w:r w:rsidRPr="002D0EFB">
        <w:rPr>
          <w:b/>
          <w:bCs/>
          <w:i/>
          <w:iCs/>
          <w:vertAlign w:val="subscript"/>
        </w:rPr>
        <w:t>Т</w:t>
      </w:r>
      <w:r w:rsidRPr="002D0EFB">
        <w:rPr>
          <w:b/>
          <w:bCs/>
          <w:i/>
          <w:iCs/>
        </w:rPr>
        <w:t xml:space="preserve"> – накопленный купонный</w:t>
      </w:r>
      <w:r w:rsidRPr="002D0EFB">
        <w:rPr>
          <w:rFonts w:asciiTheme="minorHAnsi" w:hAnsiTheme="minorHAnsi"/>
          <w:b/>
          <w:i/>
        </w:rPr>
        <w:t xml:space="preserve"> доход</w:t>
      </w:r>
      <w:r w:rsidRPr="002D0EFB">
        <w:rPr>
          <w:b/>
          <w:bCs/>
          <w:i/>
          <w:iCs/>
        </w:rPr>
        <w:t xml:space="preserve"> на </w:t>
      </w:r>
      <w:r w:rsidRPr="002D0EFB">
        <w:rPr>
          <w:b/>
          <w:i/>
        </w:rPr>
        <w:t xml:space="preserve">дату </w:t>
      </w:r>
      <w:r w:rsidRPr="002D0EFB">
        <w:rPr>
          <w:b/>
          <w:bCs/>
          <w:i/>
          <w:iCs/>
        </w:rPr>
        <w:t>Т</w:t>
      </w:r>
      <w:r w:rsidRPr="002D0EFB">
        <w:rPr>
          <w:b/>
          <w:i/>
        </w:rPr>
        <w:t>, в рублях</w:t>
      </w:r>
      <w:r w:rsidRPr="002D0EFB">
        <w:rPr>
          <w:b/>
          <w:bCs/>
          <w:i/>
          <w:iCs/>
        </w:rPr>
        <w:t xml:space="preserve"> Российской Федерации; </w:t>
      </w:r>
    </w:p>
    <w:p w14:paraId="2325371E" w14:textId="778D3953" w:rsidR="003E1278" w:rsidRPr="002D0EFB" w:rsidRDefault="003E1278" w:rsidP="00E16D0D">
      <w:pPr>
        <w:pStyle w:val="Basic"/>
        <w:ind w:firstLine="567"/>
        <w:rPr>
          <w:b/>
          <w:i/>
        </w:rPr>
      </w:pPr>
      <w:proofErr w:type="spellStart"/>
      <w:r w:rsidRPr="002D0EFB">
        <w:rPr>
          <w:b/>
          <w:i/>
        </w:rPr>
        <w:t>Nom</w:t>
      </w:r>
      <w:proofErr w:type="spellEnd"/>
      <w:r w:rsidRPr="002D0EFB">
        <w:rPr>
          <w:b/>
          <w:i/>
        </w:rPr>
        <w:t xml:space="preserve"> – номинальная стоимость одной Биржевой облигации, в рублях</w:t>
      </w:r>
      <w:r w:rsidRPr="002D0EFB">
        <w:rPr>
          <w:b/>
          <w:bCs/>
          <w:i/>
          <w:iCs/>
        </w:rPr>
        <w:t xml:space="preserve"> Российской Федерации</w:t>
      </w:r>
      <w:r w:rsidRPr="002D0EFB">
        <w:rPr>
          <w:b/>
          <w:i/>
        </w:rPr>
        <w:t xml:space="preserve">; </w:t>
      </w:r>
    </w:p>
    <w:p w14:paraId="65C02F65" w14:textId="2A42307D" w:rsidR="003E1278" w:rsidRPr="002D0EFB" w:rsidRDefault="003E1278" w:rsidP="00E16D0D">
      <w:pPr>
        <w:pStyle w:val="Basic"/>
        <w:ind w:firstLine="567"/>
        <w:rPr>
          <w:b/>
          <w:bCs/>
          <w:i/>
          <w:iCs/>
        </w:rPr>
      </w:pPr>
      <w:proofErr w:type="spellStart"/>
      <w:r w:rsidRPr="002D0EFB">
        <w:rPr>
          <w:b/>
          <w:bCs/>
          <w:i/>
          <w:iCs/>
        </w:rPr>
        <w:t>Ci</w:t>
      </w:r>
      <w:proofErr w:type="spellEnd"/>
      <w:r w:rsidRPr="002D0EFB">
        <w:rPr>
          <w:b/>
          <w:bCs/>
          <w:i/>
          <w:iCs/>
        </w:rPr>
        <w:t xml:space="preserve"> - размер процентной ставки i-</w:t>
      </w:r>
      <w:proofErr w:type="spellStart"/>
      <w:r w:rsidRPr="002D0EFB">
        <w:rPr>
          <w:b/>
          <w:bCs/>
          <w:i/>
          <w:iCs/>
        </w:rPr>
        <w:t>го</w:t>
      </w:r>
      <w:proofErr w:type="spellEnd"/>
      <w:r w:rsidRPr="002D0EFB">
        <w:rPr>
          <w:b/>
          <w:bCs/>
          <w:i/>
          <w:iCs/>
        </w:rPr>
        <w:t xml:space="preserve"> купона, в процентах годовых; </w:t>
      </w:r>
    </w:p>
    <w:p w14:paraId="7745384B" w14:textId="4EC2C4D2" w:rsidR="003E1278" w:rsidRPr="002D0EFB" w:rsidRDefault="003E1278" w:rsidP="00E16D0D">
      <w:pPr>
        <w:pStyle w:val="Basic"/>
        <w:ind w:firstLine="567"/>
        <w:rPr>
          <w:b/>
          <w:bCs/>
          <w:i/>
          <w:iCs/>
        </w:rPr>
      </w:pPr>
      <w:r w:rsidRPr="002D0EFB">
        <w:rPr>
          <w:b/>
          <w:bCs/>
          <w:i/>
          <w:iCs/>
        </w:rPr>
        <w:t>T(i) - дата начала i-</w:t>
      </w:r>
      <w:proofErr w:type="spellStart"/>
      <w:r w:rsidRPr="002D0EFB">
        <w:rPr>
          <w:b/>
          <w:bCs/>
          <w:i/>
          <w:iCs/>
        </w:rPr>
        <w:t>го</w:t>
      </w:r>
      <w:proofErr w:type="spellEnd"/>
      <w:r w:rsidRPr="002D0EFB">
        <w:rPr>
          <w:b/>
          <w:bCs/>
          <w:i/>
          <w:iCs/>
        </w:rPr>
        <w:t xml:space="preserve"> купонного периода (для случая первого купонного периода Т(i) – это дата начала размещения Биржевых облигаций);</w:t>
      </w:r>
    </w:p>
    <w:p w14:paraId="358D93F3" w14:textId="77777777" w:rsidR="003E1278" w:rsidRPr="002D0EFB" w:rsidRDefault="003E1278" w:rsidP="00E16D0D">
      <w:pPr>
        <w:pStyle w:val="Basic"/>
        <w:ind w:firstLine="567"/>
        <w:rPr>
          <w:b/>
          <w:bCs/>
          <w:i/>
          <w:iCs/>
        </w:rPr>
      </w:pPr>
      <w:r w:rsidRPr="002D0EFB">
        <w:rPr>
          <w:b/>
          <w:bCs/>
          <w:i/>
          <w:iCs/>
        </w:rPr>
        <w:t>T - дата расчета накопленного купонного дохода внутри i-</w:t>
      </w:r>
      <w:proofErr w:type="spellStart"/>
      <w:r w:rsidRPr="002D0EFB">
        <w:rPr>
          <w:b/>
          <w:bCs/>
          <w:i/>
          <w:iCs/>
        </w:rPr>
        <w:t>го</w:t>
      </w:r>
      <w:proofErr w:type="spellEnd"/>
      <w:r w:rsidRPr="002D0EFB">
        <w:rPr>
          <w:b/>
          <w:bCs/>
          <w:i/>
          <w:iCs/>
        </w:rPr>
        <w:t xml:space="preserve"> купонного периода. </w:t>
      </w:r>
    </w:p>
    <w:p w14:paraId="7EA81367" w14:textId="01496CD6" w:rsidR="003E1278" w:rsidRPr="002D0EFB" w:rsidRDefault="003E1278" w:rsidP="00E16D0D">
      <w:pPr>
        <w:pStyle w:val="Basic"/>
        <w:ind w:firstLine="567"/>
        <w:rPr>
          <w:b/>
          <w:i/>
        </w:rPr>
      </w:pPr>
      <w:r w:rsidRPr="002D0EFB">
        <w:rPr>
          <w:b/>
          <w:bCs/>
          <w:i/>
          <w:iCs/>
        </w:rPr>
        <w:t>НКД</w:t>
      </w:r>
      <w:r w:rsidRPr="002D0EFB">
        <w:rPr>
          <w:b/>
          <w:bCs/>
          <w:i/>
          <w:iCs/>
          <w:vertAlign w:val="subscript"/>
        </w:rPr>
        <w:t>Т</w:t>
      </w:r>
      <w:r w:rsidRPr="002D0EFB">
        <w:rPr>
          <w:b/>
          <w:bCs/>
          <w:i/>
          <w:iCs/>
        </w:rPr>
        <w:t xml:space="preserve"> рассчитывается с точностью до второго знака после запятой (округление </w:t>
      </w:r>
      <w:r w:rsidRPr="002D0EFB">
        <w:rPr>
          <w:rFonts w:asciiTheme="minorHAnsi" w:hAnsiTheme="minorHAnsi"/>
          <w:b/>
          <w:i/>
        </w:rPr>
        <w:t>второго знака после запятой производится по правилам математического округления</w:t>
      </w:r>
      <w:r w:rsidRPr="002D0EFB">
        <w:rPr>
          <w:b/>
          <w:bCs/>
          <w:i/>
          <w:iCs/>
        </w:rPr>
        <w:t>: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w:t>
      </w:r>
      <w:r w:rsidRPr="002D0EFB">
        <w:rPr>
          <w:b/>
          <w:i/>
        </w:rPr>
        <w:t xml:space="preserve"> после запятой не изменяется</w:t>
      </w:r>
      <w:r w:rsidRPr="002D0EFB">
        <w:rPr>
          <w:b/>
          <w:bCs/>
          <w:i/>
          <w:iCs/>
        </w:rPr>
        <w:t>).</w:t>
      </w:r>
    </w:p>
    <w:p w14:paraId="2C32FF4A" w14:textId="77777777" w:rsidR="008839B8" w:rsidRPr="002D0EFB" w:rsidRDefault="008839B8" w:rsidP="00E16D0D">
      <w:pPr>
        <w:adjustRightInd w:val="0"/>
        <w:spacing w:after="0" w:line="240" w:lineRule="auto"/>
        <w:ind w:firstLine="567"/>
        <w:jc w:val="both"/>
        <w:rPr>
          <w:rFonts w:ascii="Times New Roman" w:hAnsi="Times New Roman" w:cs="Times New Roman"/>
          <w:b/>
          <w:bCs/>
          <w:i/>
          <w:iCs/>
        </w:rPr>
      </w:pPr>
    </w:p>
    <w:p w14:paraId="1E92FE9D" w14:textId="1F3CB448"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083EA29B" w14:textId="77777777" w:rsidR="00FF5E2F" w:rsidRPr="002D0EFB" w:rsidRDefault="009A27C2"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Преимущественное право приобретения Биржевых облигаций не предоставляется.</w:t>
      </w:r>
    </w:p>
    <w:p w14:paraId="65F0D86B" w14:textId="77777777" w:rsidR="009A27C2" w:rsidRPr="002D0EFB" w:rsidRDefault="009A27C2" w:rsidP="00E16D0D">
      <w:pPr>
        <w:autoSpaceDE w:val="0"/>
        <w:autoSpaceDN w:val="0"/>
        <w:adjustRightInd w:val="0"/>
        <w:spacing w:after="0" w:line="240" w:lineRule="auto"/>
        <w:ind w:firstLine="567"/>
        <w:jc w:val="both"/>
        <w:rPr>
          <w:rFonts w:ascii="Times New Roman" w:eastAsia="Calibri" w:hAnsi="Times New Roman" w:cs="Times New Roman"/>
        </w:rPr>
      </w:pPr>
    </w:p>
    <w:p w14:paraId="63AB5EFB"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4.4. Порядок осуществления преимущественного права приобретения размещаемых ценных бумаг</w:t>
      </w:r>
    </w:p>
    <w:p w14:paraId="3598C6D4" w14:textId="77777777" w:rsidR="006946F7" w:rsidRPr="002D0EFB" w:rsidRDefault="006946F7" w:rsidP="00E16D0D">
      <w:pPr>
        <w:autoSpaceDE w:val="0"/>
        <w:autoSpaceDN w:val="0"/>
        <w:adjustRightInd w:val="0"/>
        <w:spacing w:after="0" w:line="240" w:lineRule="auto"/>
        <w:ind w:firstLine="567"/>
        <w:jc w:val="both"/>
        <w:rPr>
          <w:rFonts w:ascii="Times New Roman" w:eastAsia="Calibri" w:hAnsi="Times New Roman" w:cs="Times New Roman"/>
        </w:rPr>
      </w:pPr>
    </w:p>
    <w:p w14:paraId="4067A26B" w14:textId="2835DE2A"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В случае размещения акционерным обществом акций, ценных бумаг, конвертируемых в акции, и опционов эмитента путем подписки, при котором в соответствии со </w:t>
      </w:r>
      <w:hyperlink r:id="rId15" w:history="1">
        <w:r w:rsidRPr="002D0EFB">
          <w:rPr>
            <w:rFonts w:ascii="Times New Roman" w:eastAsia="Calibri" w:hAnsi="Times New Roman" w:cs="Times New Roman"/>
          </w:rPr>
          <w:t>статьями 40</w:t>
        </w:r>
      </w:hyperlink>
      <w:r w:rsidRPr="002D0EFB">
        <w:rPr>
          <w:rFonts w:ascii="Times New Roman" w:eastAsia="Calibri" w:hAnsi="Times New Roman" w:cs="Times New Roman"/>
        </w:rPr>
        <w:t xml:space="preserve"> и </w:t>
      </w:r>
      <w:hyperlink r:id="rId16" w:history="1">
        <w:r w:rsidRPr="002D0EFB">
          <w:rPr>
            <w:rFonts w:ascii="Times New Roman" w:eastAsia="Calibri" w:hAnsi="Times New Roman" w:cs="Times New Roman"/>
          </w:rPr>
          <w:t>41</w:t>
        </w:r>
      </w:hyperlink>
      <w:r w:rsidRPr="002D0EFB">
        <w:rPr>
          <w:rFonts w:ascii="Times New Roman" w:eastAsia="Calibri" w:hAnsi="Times New Roman" w:cs="Times New Roman"/>
        </w:rPr>
        <w:t xml:space="preserve"> Федерального закона «Об акционерных обществах» возникает преимущественное право их приобретения, указываются:</w:t>
      </w:r>
    </w:p>
    <w:p w14:paraId="62CEB78A" w14:textId="77777777" w:rsidR="00AD7F96"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Не применимо.</w:t>
      </w:r>
    </w:p>
    <w:p w14:paraId="2F640CB7" w14:textId="77777777" w:rsidR="00FF5E2F" w:rsidRPr="002D0EFB" w:rsidRDefault="00FF5E2F" w:rsidP="00E16D0D">
      <w:pPr>
        <w:autoSpaceDE w:val="0"/>
        <w:autoSpaceDN w:val="0"/>
        <w:adjustRightInd w:val="0"/>
        <w:spacing w:after="0" w:line="240" w:lineRule="auto"/>
        <w:ind w:firstLine="567"/>
        <w:jc w:val="both"/>
        <w:rPr>
          <w:rFonts w:ascii="Times New Roman" w:eastAsia="Calibri" w:hAnsi="Times New Roman" w:cs="Times New Roman"/>
        </w:rPr>
      </w:pPr>
    </w:p>
    <w:p w14:paraId="2C488B51"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4.5. Условия, порядок и срок оплаты ценных бумаг</w:t>
      </w:r>
    </w:p>
    <w:p w14:paraId="4ABF1B15" w14:textId="77777777" w:rsidR="008236F6" w:rsidRPr="002D0EFB" w:rsidRDefault="008236F6" w:rsidP="00E16D0D">
      <w:pPr>
        <w:autoSpaceDE w:val="0"/>
        <w:autoSpaceDN w:val="0"/>
        <w:adjustRightInd w:val="0"/>
        <w:spacing w:after="0" w:line="240" w:lineRule="auto"/>
        <w:ind w:firstLine="567"/>
        <w:jc w:val="both"/>
        <w:rPr>
          <w:rFonts w:ascii="Times New Roman" w:eastAsia="Calibri" w:hAnsi="Times New Roman" w:cs="Times New Roman"/>
        </w:rPr>
      </w:pPr>
    </w:p>
    <w:p w14:paraId="76157D29" w14:textId="5E785E1B"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Pr="002D0EFB">
        <w:rPr>
          <w:rFonts w:ascii="Times New Roman" w:eastAsia="Calibri" w:hAnsi="Times New Roman" w:cs="Times New Roman"/>
        </w:rPr>
        <w:t>неденежными</w:t>
      </w:r>
      <w:proofErr w:type="spellEnd"/>
      <w:r w:rsidRPr="002D0EFB">
        <w:rPr>
          <w:rFonts w:ascii="Times New Roman" w:eastAsia="Calibri" w:hAnsi="Times New Roman" w:cs="Times New Roman"/>
        </w:rPr>
        <w:t xml:space="preserve"> средствами).</w:t>
      </w:r>
    </w:p>
    <w:p w14:paraId="316F8CD3" w14:textId="77777777" w:rsidR="00FF5E2F"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1F7A491B" w14:textId="77777777" w:rsidR="00AD7F96"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p>
    <w:p w14:paraId="31534B1B" w14:textId="5BB7234D"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4.5.2. В случае оплаты размещаемых ценных бумаг </w:t>
      </w:r>
      <w:r w:rsidR="00F45DB7" w:rsidRPr="002D0EFB">
        <w:rPr>
          <w:rFonts w:ascii="Times New Roman" w:eastAsia="Calibri" w:hAnsi="Times New Roman" w:cs="Times New Roman"/>
        </w:rPr>
        <w:t xml:space="preserve">(за исключением акций, подлежащих размещению во исполнение договора конвертируемого займа) </w:t>
      </w:r>
      <w:r w:rsidRPr="002D0EFB">
        <w:rPr>
          <w:rFonts w:ascii="Times New Roman" w:eastAsia="Calibri" w:hAnsi="Times New Roman" w:cs="Times New Roman"/>
        </w:rPr>
        <w:t>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516B8C68"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p>
    <w:p w14:paraId="25F6585C"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i/>
        </w:rPr>
      </w:pPr>
      <w:r w:rsidRPr="00EE6484">
        <w:rPr>
          <w:rFonts w:ascii="Times New Roman" w:eastAsia="Calibri" w:hAnsi="Times New Roman" w:cs="Times New Roman"/>
        </w:rPr>
        <w:t xml:space="preserve">Форма оплаты: </w:t>
      </w:r>
      <w:r w:rsidRPr="00EE6484">
        <w:rPr>
          <w:rFonts w:ascii="Times New Roman" w:eastAsia="Calibri" w:hAnsi="Times New Roman" w:cs="Times New Roman"/>
          <w:b/>
          <w:i/>
        </w:rPr>
        <w:t>безналичная</w:t>
      </w:r>
    </w:p>
    <w:p w14:paraId="76A88E72"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b/>
          <w:bCs/>
          <w:i/>
          <w:iCs/>
        </w:rPr>
        <w:t>Денежные средства, полученные от размещения Биржевых облигаций на Бирже, зачисляются на счет Андеррайтера в НРД.</w:t>
      </w:r>
    </w:p>
    <w:p w14:paraId="3B6DA121"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p>
    <w:p w14:paraId="77CB303F"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r w:rsidRPr="00EE6484">
        <w:rPr>
          <w:rFonts w:ascii="Times New Roman" w:eastAsia="Calibri" w:hAnsi="Times New Roman" w:cs="Times New Roman"/>
        </w:rPr>
        <w:t>Банковские реквизиты счета, на который должны перечисляться денежные средства, поступающие в оплату ценных бумаг:</w:t>
      </w:r>
    </w:p>
    <w:p w14:paraId="4906E91B"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rPr>
      </w:pPr>
      <w:r w:rsidRPr="00EE6484">
        <w:rPr>
          <w:rFonts w:ascii="Times New Roman" w:eastAsia="Calibri" w:hAnsi="Times New Roman" w:cs="Times New Roman"/>
        </w:rPr>
        <w:t xml:space="preserve">Полное фирменное наименование: </w:t>
      </w:r>
      <w:r w:rsidRPr="00EE6484">
        <w:rPr>
          <w:rFonts w:ascii="Times New Roman" w:eastAsia="Calibri" w:hAnsi="Times New Roman" w:cs="Times New Roman"/>
          <w:b/>
          <w:bCs/>
          <w:i/>
          <w:iCs/>
        </w:rPr>
        <w:t>Акционерное общество «Сбербанк КИБ»</w:t>
      </w:r>
    </w:p>
    <w:p w14:paraId="29299357"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Сокращенное фирменное наименование: </w:t>
      </w:r>
      <w:r w:rsidRPr="00EE6484">
        <w:rPr>
          <w:rFonts w:ascii="Times New Roman" w:eastAsia="Calibri" w:hAnsi="Times New Roman" w:cs="Times New Roman"/>
          <w:b/>
          <w:bCs/>
          <w:i/>
          <w:iCs/>
        </w:rPr>
        <w:t>АО «Сбербанк КИБ»</w:t>
      </w:r>
    </w:p>
    <w:p w14:paraId="3B0644FA"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r w:rsidRPr="00EE6484">
        <w:rPr>
          <w:rFonts w:ascii="Times New Roman" w:eastAsia="Calibri" w:hAnsi="Times New Roman" w:cs="Times New Roman"/>
        </w:rPr>
        <w:t xml:space="preserve">Номер счета: </w:t>
      </w:r>
      <w:r w:rsidRPr="00EE6484">
        <w:rPr>
          <w:rFonts w:ascii="Times New Roman" w:eastAsia="Calibri" w:hAnsi="Times New Roman" w:cs="Times New Roman"/>
          <w:b/>
          <w:bCs/>
          <w:i/>
          <w:iCs/>
        </w:rPr>
        <w:t>30411810600019000033</w:t>
      </w:r>
    </w:p>
    <w:p w14:paraId="7A90F286"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ИНН андеррайтера: </w:t>
      </w:r>
      <w:r w:rsidRPr="00EE6484">
        <w:rPr>
          <w:rFonts w:ascii="Times New Roman" w:eastAsia="Calibri" w:hAnsi="Times New Roman" w:cs="Times New Roman"/>
          <w:b/>
          <w:bCs/>
          <w:i/>
          <w:iCs/>
        </w:rPr>
        <w:t>7710048970</w:t>
      </w:r>
    </w:p>
    <w:p w14:paraId="25B4F85D"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r w:rsidRPr="00EE6484">
        <w:rPr>
          <w:rFonts w:ascii="Times New Roman" w:eastAsia="Calibri" w:hAnsi="Times New Roman" w:cs="Times New Roman"/>
        </w:rPr>
        <w:t xml:space="preserve">ОГРН андеррайтера: </w:t>
      </w:r>
      <w:r w:rsidRPr="00EE6484">
        <w:rPr>
          <w:rFonts w:ascii="Times New Roman" w:eastAsia="Calibri" w:hAnsi="Times New Roman" w:cs="Times New Roman"/>
          <w:b/>
          <w:bCs/>
          <w:i/>
          <w:iCs/>
        </w:rPr>
        <w:t>1027739007768</w:t>
      </w:r>
    </w:p>
    <w:p w14:paraId="2AA8E107"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p>
    <w:p w14:paraId="2BCD89D5"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r w:rsidRPr="00EE6484">
        <w:rPr>
          <w:rFonts w:ascii="Times New Roman" w:eastAsia="Calibri" w:hAnsi="Times New Roman" w:cs="Times New Roman"/>
        </w:rPr>
        <w:t xml:space="preserve">Кредитная организация: </w:t>
      </w:r>
    </w:p>
    <w:p w14:paraId="072D8461"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Полное фирменное наименование: </w:t>
      </w:r>
      <w:r w:rsidRPr="00EE6484">
        <w:rPr>
          <w:rFonts w:ascii="Times New Roman" w:eastAsia="Calibri" w:hAnsi="Times New Roman" w:cs="Times New Roman"/>
          <w:b/>
          <w:bCs/>
          <w:i/>
          <w:iCs/>
        </w:rPr>
        <w:t>Небанковская кредитная организация акционерное общество «Национальный расчетный депозитарий»</w:t>
      </w:r>
    </w:p>
    <w:p w14:paraId="783C221A"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Сокращенное фирменное наименование: </w:t>
      </w:r>
      <w:r w:rsidRPr="00EE6484">
        <w:rPr>
          <w:rFonts w:ascii="Times New Roman" w:eastAsia="Calibri" w:hAnsi="Times New Roman" w:cs="Times New Roman"/>
          <w:b/>
          <w:bCs/>
          <w:i/>
          <w:iCs/>
        </w:rPr>
        <w:t>НКО АО НРД</w:t>
      </w:r>
    </w:p>
    <w:p w14:paraId="35F5275F"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Место нахождения: </w:t>
      </w:r>
      <w:r w:rsidRPr="00EE6484">
        <w:rPr>
          <w:rFonts w:ascii="Times New Roman" w:eastAsia="Calibri" w:hAnsi="Times New Roman" w:cs="Times New Roman"/>
          <w:b/>
          <w:bCs/>
          <w:i/>
          <w:iCs/>
        </w:rPr>
        <w:t>Российская Федерация, город Москва</w:t>
      </w:r>
    </w:p>
    <w:p w14:paraId="18F43EF5"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Почтовый адрес: </w:t>
      </w:r>
      <w:r w:rsidRPr="00EE6484">
        <w:rPr>
          <w:rFonts w:ascii="Times New Roman" w:eastAsia="Calibri" w:hAnsi="Times New Roman" w:cs="Times New Roman"/>
          <w:b/>
          <w:bCs/>
          <w:i/>
          <w:iCs/>
        </w:rPr>
        <w:t>105066, г. Москва, ул. Спартаковская, дом 12</w:t>
      </w:r>
    </w:p>
    <w:p w14:paraId="6D1FEF81"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bCs/>
          <w:iCs/>
        </w:rPr>
        <w:t>НН</w:t>
      </w:r>
      <w:r w:rsidRPr="00EE6484">
        <w:rPr>
          <w:rFonts w:ascii="Times New Roman" w:eastAsia="Calibri" w:hAnsi="Times New Roman" w:cs="Times New Roman"/>
          <w:b/>
          <w:bCs/>
          <w:iCs/>
        </w:rPr>
        <w:t>:</w:t>
      </w:r>
      <w:r w:rsidRPr="00EE6484">
        <w:rPr>
          <w:rFonts w:ascii="Times New Roman" w:eastAsia="Calibri" w:hAnsi="Times New Roman" w:cs="Times New Roman"/>
          <w:b/>
          <w:bCs/>
          <w:i/>
          <w:iCs/>
        </w:rPr>
        <w:t xml:space="preserve"> 7702165310</w:t>
      </w:r>
    </w:p>
    <w:p w14:paraId="7D341209"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r w:rsidRPr="00EE6484">
        <w:rPr>
          <w:rFonts w:ascii="Times New Roman" w:eastAsia="Calibri" w:hAnsi="Times New Roman" w:cs="Times New Roman"/>
        </w:rPr>
        <w:t xml:space="preserve">БИК: </w:t>
      </w:r>
      <w:r w:rsidRPr="00EE6484">
        <w:rPr>
          <w:rFonts w:ascii="Times New Roman" w:eastAsia="Calibri" w:hAnsi="Times New Roman" w:cs="Times New Roman"/>
          <w:b/>
          <w:bCs/>
          <w:i/>
          <w:iCs/>
        </w:rPr>
        <w:t>044525505</w:t>
      </w:r>
    </w:p>
    <w:p w14:paraId="51A4CBF2"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r w:rsidRPr="00EE6484">
        <w:rPr>
          <w:rFonts w:ascii="Times New Roman" w:eastAsia="Calibri" w:hAnsi="Times New Roman" w:cs="Times New Roman"/>
        </w:rPr>
        <w:t xml:space="preserve">КПП: </w:t>
      </w:r>
      <w:r w:rsidRPr="00EE6484">
        <w:rPr>
          <w:rFonts w:ascii="Times New Roman" w:eastAsia="Calibri" w:hAnsi="Times New Roman" w:cs="Times New Roman"/>
          <w:b/>
          <w:bCs/>
          <w:i/>
          <w:iCs/>
        </w:rPr>
        <w:t>770101001</w:t>
      </w:r>
    </w:p>
    <w:p w14:paraId="3A30D350"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r w:rsidRPr="00EE6484">
        <w:rPr>
          <w:rFonts w:ascii="Times New Roman" w:eastAsia="Calibri" w:hAnsi="Times New Roman" w:cs="Times New Roman"/>
        </w:rPr>
        <w:t xml:space="preserve">К/с: </w:t>
      </w:r>
      <w:r w:rsidRPr="00EE6484">
        <w:rPr>
          <w:rFonts w:ascii="Times New Roman" w:eastAsia="Calibri" w:hAnsi="Times New Roman" w:cs="Times New Roman"/>
          <w:b/>
          <w:bCs/>
          <w:i/>
          <w:iCs/>
        </w:rPr>
        <w:t>№ 30105810345250000505 в ГУ Банка России по ЦФО</w:t>
      </w:r>
    </w:p>
    <w:p w14:paraId="7E277A14"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bCs/>
          <w:i/>
          <w:iCs/>
        </w:rPr>
      </w:pPr>
    </w:p>
    <w:p w14:paraId="4B833F2F"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b/>
          <w:i/>
        </w:rPr>
      </w:pPr>
      <w:r w:rsidRPr="00EE6484">
        <w:rPr>
          <w:rFonts w:ascii="Times New Roman" w:eastAsia="Calibri" w:hAnsi="Times New Roman" w:cs="Times New Roman"/>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51BD9E6" w14:textId="77777777" w:rsidR="00EE6484" w:rsidRPr="00EE6484" w:rsidRDefault="00EE6484" w:rsidP="00EE6484">
      <w:pPr>
        <w:autoSpaceDE w:val="0"/>
        <w:autoSpaceDN w:val="0"/>
        <w:adjustRightInd w:val="0"/>
        <w:spacing w:after="0" w:line="240" w:lineRule="auto"/>
        <w:ind w:firstLine="567"/>
        <w:jc w:val="both"/>
        <w:rPr>
          <w:rFonts w:ascii="Times New Roman" w:eastAsia="Calibri" w:hAnsi="Times New Roman" w:cs="Times New Roman"/>
        </w:rPr>
      </w:pPr>
    </w:p>
    <w:p w14:paraId="1B216178" w14:textId="706D349E"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4.5.3. В случае оплаты ценных бумаг </w:t>
      </w:r>
      <w:proofErr w:type="spellStart"/>
      <w:r w:rsidRPr="002D0EFB">
        <w:rPr>
          <w:rFonts w:ascii="Times New Roman" w:eastAsia="Calibri" w:hAnsi="Times New Roman" w:cs="Times New Roman"/>
        </w:rPr>
        <w:t>неденежными</w:t>
      </w:r>
      <w:proofErr w:type="spellEnd"/>
      <w:r w:rsidRPr="002D0EFB">
        <w:rPr>
          <w:rFonts w:ascii="Times New Roman" w:eastAsia="Calibri" w:hAnsi="Times New Roman" w:cs="Times New Roman"/>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3C6639" w:rsidRPr="002D0EFB">
        <w:rPr>
          <w:rFonts w:ascii="Times New Roman" w:eastAsia="Calibri" w:hAnsi="Times New Roman" w:cs="Times New Roman"/>
        </w:rPr>
        <w:t>а</w:t>
      </w:r>
      <w:r w:rsidRPr="002D0EFB">
        <w:rPr>
          <w:rFonts w:ascii="Times New Roman" w:eastAsia="Calibri" w:hAnsi="Times New Roman" w:cs="Times New Roman"/>
        </w:rPr>
        <w:t xml:space="preserve">-передачи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 </w:t>
      </w:r>
    </w:p>
    <w:p w14:paraId="6AA502EC" w14:textId="77777777" w:rsidR="000A74CB"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Не применимо.</w:t>
      </w:r>
    </w:p>
    <w:p w14:paraId="576DF8C4" w14:textId="77777777" w:rsidR="00FF5E2F" w:rsidRPr="002D0EFB" w:rsidRDefault="00FF5E2F" w:rsidP="00E16D0D">
      <w:pPr>
        <w:autoSpaceDE w:val="0"/>
        <w:autoSpaceDN w:val="0"/>
        <w:adjustRightInd w:val="0"/>
        <w:spacing w:after="0" w:line="240" w:lineRule="auto"/>
        <w:ind w:firstLine="567"/>
        <w:jc w:val="both"/>
        <w:rPr>
          <w:rFonts w:ascii="Times New Roman" w:eastAsia="Calibri" w:hAnsi="Times New Roman" w:cs="Times New Roman"/>
        </w:rPr>
      </w:pPr>
    </w:p>
    <w:p w14:paraId="30ED59A9"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p>
    <w:p w14:paraId="1C9575CC" w14:textId="77777777" w:rsidR="00AD7F96"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Не применимо.</w:t>
      </w:r>
    </w:p>
    <w:p w14:paraId="2CD4DEF0" w14:textId="77777777" w:rsidR="00FF5E2F" w:rsidRPr="002D0EFB" w:rsidRDefault="00FF5E2F" w:rsidP="00E16D0D">
      <w:pPr>
        <w:autoSpaceDE w:val="0"/>
        <w:autoSpaceDN w:val="0"/>
        <w:adjustRightInd w:val="0"/>
        <w:spacing w:after="0" w:line="240" w:lineRule="auto"/>
        <w:ind w:firstLine="567"/>
        <w:jc w:val="both"/>
        <w:rPr>
          <w:rFonts w:ascii="Times New Roman" w:eastAsia="Calibri" w:hAnsi="Times New Roman" w:cs="Times New Roman"/>
        </w:rPr>
      </w:pPr>
    </w:p>
    <w:p w14:paraId="7D797021"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4.5.5. Указывается срок оплаты размещаемых ценных бумаг.</w:t>
      </w:r>
    </w:p>
    <w:p w14:paraId="36CFA51D" w14:textId="77777777" w:rsidR="00AD7F96"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Оплата Биржевых облигаций осуществляется в процессе их размещения на торгах Биржи.</w:t>
      </w:r>
    </w:p>
    <w:p w14:paraId="56FE1E94" w14:textId="77777777" w:rsidR="00571312" w:rsidRPr="002D0EFB" w:rsidRDefault="00AD7F96"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w:t>
      </w:r>
      <w:r w:rsidR="002D3362" w:rsidRPr="002D0EFB">
        <w:rPr>
          <w:rFonts w:ascii="Times New Roman" w:eastAsia="Calibri" w:hAnsi="Times New Roman" w:cs="Times New Roman"/>
          <w:b/>
          <w:i/>
        </w:rPr>
        <w:t xml:space="preserve"> бумаг</w:t>
      </w:r>
      <w:r w:rsidR="00F70E67" w:rsidRPr="002D0EFB">
        <w:rPr>
          <w:rFonts w:ascii="Times New Roman" w:eastAsia="Calibri" w:hAnsi="Times New Roman" w:cs="Times New Roman"/>
          <w:b/>
          <w:i/>
        </w:rPr>
        <w:t>.</w:t>
      </w:r>
    </w:p>
    <w:p w14:paraId="6DE7F3D2" w14:textId="77777777" w:rsidR="00DA7904" w:rsidRPr="002D0EFB" w:rsidRDefault="00DA7904" w:rsidP="00E16D0D">
      <w:pPr>
        <w:autoSpaceDE w:val="0"/>
        <w:autoSpaceDN w:val="0"/>
        <w:adjustRightInd w:val="0"/>
        <w:spacing w:after="0" w:line="240" w:lineRule="auto"/>
        <w:ind w:firstLine="567"/>
        <w:jc w:val="both"/>
        <w:rPr>
          <w:rFonts w:ascii="Times New Roman" w:eastAsia="Calibri" w:hAnsi="Times New Roman" w:cs="Times New Roman"/>
          <w:b/>
        </w:rPr>
      </w:pPr>
    </w:p>
    <w:p w14:paraId="7681BA3E"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b/>
        </w:rPr>
      </w:pPr>
      <w:r w:rsidRPr="002D0EFB">
        <w:rPr>
          <w:rFonts w:ascii="Times New Roman" w:eastAsia="Calibri" w:hAnsi="Times New Roman" w:cs="Times New Roman"/>
          <w:b/>
        </w:rPr>
        <w:t>5. Порядок раскрытия эмитентом информации о выпуске (дополнительном выпуске) ценных бумаг</w:t>
      </w:r>
    </w:p>
    <w:p w14:paraId="634D3518" w14:textId="77777777" w:rsidR="00567400" w:rsidRPr="002D0EFB" w:rsidRDefault="00567400" w:rsidP="00E16D0D">
      <w:pPr>
        <w:autoSpaceDE w:val="0"/>
        <w:autoSpaceDN w:val="0"/>
        <w:adjustRightInd w:val="0"/>
        <w:spacing w:after="0" w:line="240" w:lineRule="auto"/>
        <w:ind w:firstLine="567"/>
        <w:jc w:val="both"/>
        <w:rPr>
          <w:rFonts w:ascii="Times New Roman" w:eastAsia="Calibri" w:hAnsi="Times New Roman" w:cs="Times New Roman"/>
        </w:rPr>
      </w:pPr>
    </w:p>
    <w:p w14:paraId="69D2DF92" w14:textId="788361D6"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59D7D867" w14:textId="7174AEBE" w:rsidR="009B58B4" w:rsidRPr="002D0EFB" w:rsidRDefault="009B58B4"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 xml:space="preserve">Эмитент раскрывает информацию о </w:t>
      </w:r>
      <w:r w:rsidR="003C6639" w:rsidRPr="002D0EFB">
        <w:rPr>
          <w:rFonts w:ascii="Times New Roman" w:eastAsia="Calibri" w:hAnsi="Times New Roman" w:cs="Times New Roman"/>
          <w:b/>
          <w:i/>
        </w:rPr>
        <w:t>Выпуске</w:t>
      </w:r>
      <w:r w:rsidRPr="002D0EFB">
        <w:rPr>
          <w:rFonts w:ascii="Times New Roman" w:eastAsia="Calibri" w:hAnsi="Times New Roman" w:cs="Times New Roman"/>
          <w:b/>
          <w:i/>
        </w:rPr>
        <w:t xml:space="preserve"> в порядке, предусмотренном Федеральным законом от 22.04.1996 № 39-ФЗ «О рынке ценных бумаг»</w:t>
      </w:r>
      <w:r w:rsidR="003C6639" w:rsidRPr="002D0EFB">
        <w:rPr>
          <w:rFonts w:ascii="Times New Roman" w:eastAsia="Calibri" w:hAnsi="Times New Roman" w:cs="Times New Roman"/>
          <w:b/>
          <w:i/>
        </w:rPr>
        <w:t xml:space="preserve"> и </w:t>
      </w:r>
      <w:r w:rsidR="0018083A" w:rsidRPr="002D0EFB">
        <w:rPr>
          <w:rFonts w:ascii="Times New Roman" w:eastAsia="Calibri" w:hAnsi="Times New Roman" w:cs="Times New Roman"/>
          <w:b/>
          <w:i/>
        </w:rPr>
        <w:t>Эмиссионными документами</w:t>
      </w:r>
      <w:r w:rsidRPr="002D0EFB">
        <w:rPr>
          <w:rFonts w:ascii="Times New Roman" w:eastAsia="Calibri" w:hAnsi="Times New Roman" w:cs="Times New Roman"/>
          <w:b/>
          <w:i/>
        </w:rPr>
        <w:t xml:space="preserve">. </w:t>
      </w:r>
    </w:p>
    <w:p w14:paraId="4895C4A1" w14:textId="77777777" w:rsidR="000532C7" w:rsidRPr="002D0EFB" w:rsidRDefault="000532C7" w:rsidP="00E16D0D">
      <w:pPr>
        <w:autoSpaceDE w:val="0"/>
        <w:autoSpaceDN w:val="0"/>
        <w:adjustRightInd w:val="0"/>
        <w:spacing w:after="0" w:line="240" w:lineRule="auto"/>
        <w:ind w:firstLine="567"/>
        <w:jc w:val="both"/>
        <w:rPr>
          <w:rFonts w:ascii="Times New Roman" w:eastAsia="Calibri" w:hAnsi="Times New Roman" w:cs="Times New Roman"/>
          <w:b/>
          <w:i/>
        </w:rPr>
      </w:pPr>
    </w:p>
    <w:p w14:paraId="165CB1BF" w14:textId="13645F54" w:rsidR="00E8324F" w:rsidRPr="002D0EFB" w:rsidRDefault="000A74CB" w:rsidP="00E16D0D">
      <w:pPr>
        <w:autoSpaceDE w:val="0"/>
        <w:autoSpaceDN w:val="0"/>
        <w:adjustRightInd w:val="0"/>
        <w:spacing w:after="0" w:line="240" w:lineRule="auto"/>
        <w:ind w:firstLine="567"/>
        <w:jc w:val="both"/>
        <w:rPr>
          <w:rFonts w:ascii="Times New Roman" w:eastAsia="Times New Roman" w:hAnsi="Times New Roman" w:cs="Times New Roman"/>
          <w:b/>
          <w:bCs/>
          <w:i/>
          <w:iCs/>
          <w:szCs w:val="20"/>
        </w:rPr>
      </w:pPr>
      <w:r w:rsidRPr="002D0EFB">
        <w:rPr>
          <w:rFonts w:ascii="Times New Roman" w:eastAsia="Calibri" w:hAnsi="Times New Roman" w:cs="Times New Roman"/>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5392FA06" w14:textId="77777777" w:rsidR="003E1278" w:rsidRPr="002D0EFB" w:rsidRDefault="003E1278" w:rsidP="00E16D0D">
      <w:pPr>
        <w:autoSpaceDE w:val="0"/>
        <w:autoSpaceDN w:val="0"/>
        <w:adjustRightInd w:val="0"/>
        <w:spacing w:after="0" w:line="240" w:lineRule="auto"/>
        <w:ind w:firstLine="567"/>
        <w:jc w:val="both"/>
        <w:rPr>
          <w:rFonts w:ascii="Times New Roman" w:eastAsia="Times New Roman" w:hAnsi="Times New Roman" w:cs="Times New Roman"/>
          <w:b/>
          <w:bCs/>
          <w:i/>
          <w:iCs/>
          <w:szCs w:val="20"/>
        </w:rPr>
      </w:pPr>
      <w:r w:rsidRPr="002D0EFB">
        <w:rPr>
          <w:rFonts w:ascii="Times New Roman" w:eastAsia="Times New Roman" w:hAnsi="Times New Roman" w:cs="Times New Roman"/>
          <w:b/>
          <w:bCs/>
          <w:i/>
          <w:iCs/>
          <w:szCs w:val="20"/>
        </w:rPr>
        <w:t>Не применимо в отношении Выпуска.</w:t>
      </w:r>
    </w:p>
    <w:p w14:paraId="7DF8F953" w14:textId="77777777" w:rsidR="003B0ABA" w:rsidRPr="002D0EFB" w:rsidRDefault="003B0ABA" w:rsidP="00E16D0D">
      <w:pPr>
        <w:autoSpaceDE w:val="0"/>
        <w:autoSpaceDN w:val="0"/>
        <w:adjustRightInd w:val="0"/>
        <w:spacing w:after="0" w:line="240" w:lineRule="auto"/>
        <w:ind w:firstLine="567"/>
        <w:jc w:val="both"/>
        <w:rPr>
          <w:rFonts w:ascii="Times New Roman" w:eastAsia="Calibri" w:hAnsi="Times New Roman" w:cs="Times New Roman"/>
          <w:b/>
          <w:i/>
        </w:rPr>
      </w:pPr>
    </w:p>
    <w:p w14:paraId="46DE7F2F" w14:textId="246ADADB"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В случае если информация о выпуске (дополнительном выпуске) раскрывается путем опубликования в периодическом печатном издании (изданиях), указывается </w:t>
      </w:r>
      <w:r w:rsidR="003C6639" w:rsidRPr="002D0EFB">
        <w:rPr>
          <w:rFonts w:ascii="Times New Roman" w:eastAsia="Calibri" w:hAnsi="Times New Roman" w:cs="Times New Roman"/>
        </w:rPr>
        <w:t>наименование</w:t>
      </w:r>
      <w:r w:rsidRPr="002D0EFB">
        <w:rPr>
          <w:rFonts w:ascii="Times New Roman" w:eastAsia="Calibri" w:hAnsi="Times New Roman" w:cs="Times New Roman"/>
        </w:rPr>
        <w:t xml:space="preserve"> такого издания (изданий).</w:t>
      </w:r>
    </w:p>
    <w:p w14:paraId="60C219E5" w14:textId="77777777" w:rsidR="00A26203" w:rsidRPr="002D0EFB" w:rsidRDefault="00A26203"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Не применимо.</w:t>
      </w:r>
    </w:p>
    <w:p w14:paraId="32BA1064" w14:textId="77777777" w:rsidR="002203B0" w:rsidRPr="002D0EFB" w:rsidRDefault="002203B0" w:rsidP="00E16D0D">
      <w:pPr>
        <w:autoSpaceDE w:val="0"/>
        <w:autoSpaceDN w:val="0"/>
        <w:adjustRightInd w:val="0"/>
        <w:spacing w:after="0" w:line="240" w:lineRule="auto"/>
        <w:ind w:firstLine="567"/>
        <w:jc w:val="both"/>
        <w:rPr>
          <w:rFonts w:ascii="Times New Roman" w:eastAsia="Calibri" w:hAnsi="Times New Roman" w:cs="Times New Roman"/>
        </w:rPr>
      </w:pPr>
    </w:p>
    <w:p w14:paraId="699DCB5B" w14:textId="7F92830A"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color w:val="000000" w:themeColor="text1"/>
        </w:rPr>
      </w:pPr>
      <w:r w:rsidRPr="002D0EFB">
        <w:rPr>
          <w:rFonts w:ascii="Times New Roman" w:eastAsia="Calibri" w:hAnsi="Times New Roman" w:cs="Times New Roman"/>
        </w:rPr>
        <w:t xml:space="preserve">В случае если информация раскрывается путем опубликования на странице в сети «Интернет», указывается адрес такой страницы </w:t>
      </w:r>
      <w:r w:rsidRPr="002D0EFB">
        <w:rPr>
          <w:rFonts w:ascii="Times New Roman" w:eastAsia="Calibri" w:hAnsi="Times New Roman" w:cs="Times New Roman"/>
          <w:color w:val="000000" w:themeColor="text1"/>
        </w:rPr>
        <w:t>в сети «Интернет».</w:t>
      </w:r>
    </w:p>
    <w:p w14:paraId="05626F37" w14:textId="121D6298" w:rsidR="002203B0" w:rsidRPr="00EE6484" w:rsidRDefault="00EE6484" w:rsidP="00E16D0D">
      <w:pPr>
        <w:autoSpaceDE w:val="0"/>
        <w:autoSpaceDN w:val="0"/>
        <w:adjustRightInd w:val="0"/>
        <w:spacing w:after="0" w:line="270" w:lineRule="exact"/>
        <w:ind w:firstLine="567"/>
        <w:jc w:val="both"/>
        <w:rPr>
          <w:rFonts w:ascii="Times New Roman" w:eastAsia="Times New Roman" w:hAnsi="Times New Roman" w:cs="Times New Roman"/>
          <w:b/>
          <w:bCs/>
          <w:i/>
          <w:iCs/>
          <w:color w:val="000000"/>
          <w:lang w:eastAsia="ru-RU"/>
        </w:rPr>
      </w:pPr>
      <w:r w:rsidRPr="00EE6484">
        <w:rPr>
          <w:rFonts w:ascii="Times New Roman" w:hAnsi="Times New Roman" w:cs="Times New Roman"/>
          <w:b/>
          <w:i/>
        </w:rPr>
        <w:t>https://www.e-disclosure.ru/portal/company.aspx?id=26517</w:t>
      </w:r>
      <w:r w:rsidR="00DF586B" w:rsidRPr="00EE6484">
        <w:rPr>
          <w:rFonts w:ascii="Times New Roman" w:eastAsia="Times New Roman" w:hAnsi="Times New Roman" w:cs="Times New Roman"/>
          <w:b/>
          <w:bCs/>
          <w:i/>
          <w:iCs/>
          <w:color w:val="000000"/>
          <w:lang w:eastAsia="ru-RU"/>
        </w:rPr>
        <w:t>.</w:t>
      </w:r>
    </w:p>
    <w:p w14:paraId="69318D2D" w14:textId="77777777" w:rsidR="008E1B05" w:rsidRPr="002D0EFB" w:rsidRDefault="008E1B05" w:rsidP="00E16D0D">
      <w:pPr>
        <w:autoSpaceDE w:val="0"/>
        <w:autoSpaceDN w:val="0"/>
        <w:adjustRightInd w:val="0"/>
        <w:spacing w:after="0" w:line="240" w:lineRule="auto"/>
        <w:ind w:firstLine="567"/>
        <w:jc w:val="both"/>
        <w:rPr>
          <w:rFonts w:ascii="Times New Roman" w:hAnsi="Times New Roman" w:cs="Times New Roman"/>
          <w:b/>
          <w:bCs/>
          <w:i/>
          <w:iCs/>
          <w:color w:val="000000" w:themeColor="text1"/>
          <w:u w:val="single"/>
        </w:rPr>
      </w:pPr>
    </w:p>
    <w:p w14:paraId="19B7DA30" w14:textId="3DC40CBF"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rPr>
      </w:pPr>
      <w:r w:rsidRPr="002D0EFB">
        <w:rPr>
          <w:rFonts w:ascii="Times New Roman" w:eastAsia="Calibri" w:hAnsi="Times New Roman" w:cs="Times New Roman"/>
        </w:rPr>
        <w:t xml:space="preserve">В случае если эмитент обязан раскрывать информацию в форме отчета эмитента и сообщений о существенных фактах, указывается </w:t>
      </w:r>
      <w:r w:rsidR="003C6639" w:rsidRPr="002D0EFB">
        <w:rPr>
          <w:rFonts w:ascii="Times New Roman" w:eastAsia="Calibri" w:hAnsi="Times New Roman" w:cs="Times New Roman"/>
        </w:rPr>
        <w:t>данное</w:t>
      </w:r>
      <w:r w:rsidRPr="002D0EFB">
        <w:rPr>
          <w:rFonts w:ascii="Times New Roman" w:eastAsia="Calibri" w:hAnsi="Times New Roman" w:cs="Times New Roman"/>
        </w:rPr>
        <w:t xml:space="preserve"> обстоятельство.</w:t>
      </w:r>
    </w:p>
    <w:p w14:paraId="2476187B" w14:textId="382CFB20" w:rsidR="003E1278" w:rsidRPr="002D0EFB" w:rsidRDefault="003E1278" w:rsidP="00E16D0D">
      <w:pPr>
        <w:autoSpaceDE w:val="0"/>
        <w:autoSpaceDN w:val="0"/>
        <w:adjustRightInd w:val="0"/>
        <w:spacing w:after="0" w:line="270" w:lineRule="exact"/>
        <w:ind w:firstLine="567"/>
        <w:jc w:val="both"/>
        <w:rPr>
          <w:rFonts w:ascii="Times New Roman" w:eastAsia="Times New Roman" w:hAnsi="Times New Roman" w:cs="Times New Roman"/>
          <w:b/>
          <w:bCs/>
          <w:i/>
          <w:iCs/>
          <w:color w:val="000000"/>
          <w:lang w:eastAsia="ru-RU"/>
        </w:rPr>
      </w:pPr>
      <w:r w:rsidRPr="002D0EFB">
        <w:rPr>
          <w:rFonts w:ascii="Times New Roman" w:eastAsia="Times New Roman" w:hAnsi="Times New Roman" w:cs="Times New Roman"/>
          <w:b/>
          <w:bCs/>
          <w:i/>
          <w:iCs/>
          <w:color w:val="000000"/>
          <w:lang w:eastAsia="ru-RU"/>
        </w:rPr>
        <w:t>Эмитент имеет обязанность раскрывать информацию в форме отчета эмитента и сообщений о существенных фактах.</w:t>
      </w:r>
    </w:p>
    <w:p w14:paraId="77FE2725" w14:textId="77777777" w:rsidR="00CC21D1" w:rsidRPr="002D0EFB" w:rsidRDefault="00CC21D1" w:rsidP="00E16D0D">
      <w:pPr>
        <w:autoSpaceDE w:val="0"/>
        <w:autoSpaceDN w:val="0"/>
        <w:adjustRightInd w:val="0"/>
        <w:spacing w:after="0" w:line="240" w:lineRule="auto"/>
        <w:ind w:firstLine="567"/>
        <w:jc w:val="both"/>
        <w:rPr>
          <w:rFonts w:ascii="Times New Roman" w:eastAsia="Calibri" w:hAnsi="Times New Roman" w:cs="Times New Roman"/>
          <w:b/>
          <w:i/>
        </w:rPr>
      </w:pPr>
    </w:p>
    <w:p w14:paraId="6C309E11" w14:textId="77777777"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b/>
        </w:rPr>
      </w:pPr>
      <w:r w:rsidRPr="002D0EFB">
        <w:rPr>
          <w:rFonts w:ascii="Times New Roman" w:eastAsia="Calibri" w:hAnsi="Times New Roman" w:cs="Times New Roman"/>
          <w:b/>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40DA0EC6" w14:textId="77777777" w:rsidR="003724D7" w:rsidRPr="002D0EFB" w:rsidRDefault="003724D7" w:rsidP="00E16D0D">
      <w:pPr>
        <w:autoSpaceDE w:val="0"/>
        <w:autoSpaceDN w:val="0"/>
        <w:adjustRightInd w:val="0"/>
        <w:spacing w:after="0" w:line="240" w:lineRule="auto"/>
        <w:ind w:firstLine="567"/>
        <w:jc w:val="both"/>
        <w:rPr>
          <w:rFonts w:ascii="Times New Roman" w:eastAsia="Calibri" w:hAnsi="Times New Roman" w:cs="Times New Roman"/>
          <w:b/>
          <w:i/>
        </w:rPr>
      </w:pPr>
    </w:p>
    <w:p w14:paraId="202CD41C" w14:textId="0AF0542E" w:rsidR="000A74CB"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i/>
        </w:rPr>
        <w:t>В соответствии с Федеральным законом от 22.04.1996 № 39-ФЗ «О рынке ценных бумаг»</w:t>
      </w:r>
      <w:r w:rsidR="003E5041" w:rsidRPr="002D0EFB">
        <w:rPr>
          <w:rFonts w:ascii="Times New Roman" w:eastAsia="Calibri" w:hAnsi="Times New Roman" w:cs="Times New Roman"/>
          <w:b/>
          <w:i/>
        </w:rPr>
        <w:t>,</w:t>
      </w:r>
      <w:r w:rsidRPr="002D0EFB">
        <w:rPr>
          <w:rFonts w:ascii="Times New Roman" w:eastAsia="Calibri" w:hAnsi="Times New Roman" w:cs="Times New Roman"/>
          <w:b/>
          <w:i/>
        </w:rPr>
        <w:t xml:space="preserve"> депозитарием, осуществляющим централизованный учет прав на </w:t>
      </w:r>
      <w:r w:rsidR="003C6639" w:rsidRPr="002D0EFB">
        <w:rPr>
          <w:rFonts w:ascii="Times New Roman" w:eastAsia="Calibri" w:hAnsi="Times New Roman" w:cs="Times New Roman"/>
          <w:b/>
          <w:i/>
        </w:rPr>
        <w:t>Биржевые облигации</w:t>
      </w:r>
      <w:r w:rsidRPr="002D0EFB">
        <w:rPr>
          <w:rFonts w:ascii="Times New Roman" w:eastAsia="Calibri" w:hAnsi="Times New Roman" w:cs="Times New Roman"/>
          <w:b/>
          <w:i/>
        </w:rPr>
        <w:t>, представляется уведомление об итогах выпуска эмиссионных ценных бумаг</w:t>
      </w:r>
      <w:r w:rsidR="003C6639" w:rsidRPr="002D0EFB">
        <w:rPr>
          <w:rFonts w:ascii="Times New Roman" w:eastAsia="Calibri" w:hAnsi="Times New Roman" w:cs="Times New Roman"/>
          <w:b/>
          <w:i/>
        </w:rPr>
        <w:t xml:space="preserve"> в Банк России</w:t>
      </w:r>
      <w:r w:rsidRPr="002D0EFB">
        <w:rPr>
          <w:rFonts w:ascii="Times New Roman" w:eastAsia="Calibri" w:hAnsi="Times New Roman" w:cs="Times New Roman"/>
          <w:b/>
          <w:i/>
        </w:rPr>
        <w:t>.</w:t>
      </w:r>
    </w:p>
    <w:p w14:paraId="72D1F93B" w14:textId="77777777" w:rsidR="00571312" w:rsidRPr="002D0EFB" w:rsidRDefault="00571312" w:rsidP="00E16D0D">
      <w:pPr>
        <w:autoSpaceDE w:val="0"/>
        <w:autoSpaceDN w:val="0"/>
        <w:adjustRightInd w:val="0"/>
        <w:spacing w:after="0" w:line="240" w:lineRule="auto"/>
        <w:ind w:firstLine="567"/>
        <w:jc w:val="both"/>
        <w:rPr>
          <w:rFonts w:ascii="Times New Roman" w:eastAsia="Calibri" w:hAnsi="Times New Roman" w:cs="Times New Roman"/>
        </w:rPr>
      </w:pPr>
    </w:p>
    <w:p w14:paraId="0C2E1B1C" w14:textId="00630810" w:rsidR="003724D7" w:rsidRPr="002D0EFB" w:rsidRDefault="000A74CB" w:rsidP="00E16D0D">
      <w:pPr>
        <w:autoSpaceDE w:val="0"/>
        <w:autoSpaceDN w:val="0"/>
        <w:adjustRightInd w:val="0"/>
        <w:spacing w:after="0" w:line="240" w:lineRule="auto"/>
        <w:ind w:firstLine="567"/>
        <w:jc w:val="both"/>
        <w:rPr>
          <w:rFonts w:ascii="Times New Roman" w:eastAsia="Calibri" w:hAnsi="Times New Roman" w:cs="Times New Roman"/>
          <w:b/>
          <w:i/>
        </w:rPr>
      </w:pPr>
      <w:r w:rsidRPr="002D0EFB">
        <w:rPr>
          <w:rFonts w:ascii="Times New Roman" w:eastAsia="Calibri" w:hAnsi="Times New Roman" w:cs="Times New Roman"/>
          <w:b/>
        </w:rPr>
        <w:t xml:space="preserve">7. Иные сведения </w:t>
      </w:r>
    </w:p>
    <w:p w14:paraId="6CF88E6A" w14:textId="6E87128E" w:rsidR="00EA3A91" w:rsidRPr="00F34675" w:rsidRDefault="000A74CB" w:rsidP="00E16D0D">
      <w:pPr>
        <w:autoSpaceDE w:val="0"/>
        <w:autoSpaceDN w:val="0"/>
        <w:adjustRightInd w:val="0"/>
        <w:spacing w:after="0" w:line="240" w:lineRule="auto"/>
        <w:ind w:firstLine="567"/>
        <w:jc w:val="both"/>
        <w:rPr>
          <w:rFonts w:ascii="Times New Roman" w:hAnsi="Times New Roman" w:cs="Times New Roman"/>
        </w:rPr>
      </w:pPr>
      <w:r w:rsidRPr="002D0EFB">
        <w:rPr>
          <w:rFonts w:ascii="Times New Roman" w:eastAsia="Calibri" w:hAnsi="Times New Roman" w:cs="Times New Roman"/>
          <w:b/>
          <w:i/>
        </w:rPr>
        <w:t>Иные сведения отсутствуют.</w:t>
      </w:r>
    </w:p>
    <w:sectPr w:rsidR="00EA3A91" w:rsidRPr="00F34675" w:rsidSect="002203B0">
      <w:footerReference w:type="default" r:id="rId17"/>
      <w:pgSz w:w="11906" w:h="16838"/>
      <w:pgMar w:top="1134" w:right="707" w:bottom="567" w:left="1134" w:header="708" w:footer="29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17A85" w16cex:dateUtc="2022-09-30T11:24:00Z"/>
  <w16cex:commentExtensible w16cex:durableId="26E17C90" w16cex:dateUtc="2022-09-30T11:32:00Z"/>
  <w16cex:commentExtensible w16cex:durableId="26E197B7" w16cex:dateUtc="2022-09-30T13: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2093" w14:textId="77777777" w:rsidR="00EB3667" w:rsidRDefault="00EB3667" w:rsidP="00C47E25">
      <w:pPr>
        <w:spacing w:after="0" w:line="240" w:lineRule="auto"/>
      </w:pPr>
      <w:r>
        <w:separator/>
      </w:r>
    </w:p>
  </w:endnote>
  <w:endnote w:type="continuationSeparator" w:id="0">
    <w:p w14:paraId="76BB3227" w14:textId="77777777" w:rsidR="00EB3667" w:rsidRDefault="00EB3667" w:rsidP="00C4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31834"/>
      <w:docPartObj>
        <w:docPartGallery w:val="Page Numbers (Bottom of Page)"/>
        <w:docPartUnique/>
      </w:docPartObj>
    </w:sdtPr>
    <w:sdtEndPr/>
    <w:sdtContent>
      <w:p w14:paraId="6B91C59A" w14:textId="3F8A8D7C" w:rsidR="00EB3667" w:rsidRDefault="00EB3667">
        <w:pPr>
          <w:pStyle w:val="a6"/>
          <w:jc w:val="right"/>
        </w:pPr>
        <w:r w:rsidRPr="002C15F8">
          <w:rPr>
            <w:rFonts w:ascii="Times New Roman" w:hAnsi="Times New Roman" w:cs="Times New Roman"/>
          </w:rPr>
          <w:fldChar w:fldCharType="begin"/>
        </w:r>
        <w:r w:rsidRPr="002C15F8">
          <w:rPr>
            <w:rFonts w:ascii="Times New Roman" w:hAnsi="Times New Roman" w:cs="Times New Roman"/>
          </w:rPr>
          <w:instrText>PAGE   \* MERGEFORMAT</w:instrText>
        </w:r>
        <w:r w:rsidRPr="002C15F8">
          <w:rPr>
            <w:rFonts w:ascii="Times New Roman" w:hAnsi="Times New Roman" w:cs="Times New Roman"/>
          </w:rPr>
          <w:fldChar w:fldCharType="separate"/>
        </w:r>
        <w:r w:rsidR="00641EBE">
          <w:rPr>
            <w:rFonts w:ascii="Times New Roman" w:hAnsi="Times New Roman" w:cs="Times New Roman"/>
            <w:noProof/>
          </w:rPr>
          <w:t>10</w:t>
        </w:r>
        <w:r w:rsidRPr="002C15F8">
          <w:rPr>
            <w:rFonts w:ascii="Times New Roman" w:hAnsi="Times New Roman" w:cs="Times New Roman"/>
          </w:rPr>
          <w:fldChar w:fldCharType="end"/>
        </w:r>
      </w:p>
    </w:sdtContent>
  </w:sdt>
  <w:p w14:paraId="52569244" w14:textId="77777777" w:rsidR="00EB3667" w:rsidRDefault="00EB36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3FE9B" w14:textId="77777777" w:rsidR="00EB3667" w:rsidRDefault="00EB3667" w:rsidP="00C47E25">
      <w:pPr>
        <w:spacing w:after="0" w:line="240" w:lineRule="auto"/>
      </w:pPr>
      <w:r>
        <w:separator/>
      </w:r>
    </w:p>
  </w:footnote>
  <w:footnote w:type="continuationSeparator" w:id="0">
    <w:p w14:paraId="041DD40F" w14:textId="77777777" w:rsidR="00EB3667" w:rsidRDefault="00EB3667" w:rsidP="00C47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051702"/>
    <w:multiLevelType w:val="hybridMultilevel"/>
    <w:tmpl w:val="01883794"/>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6237C0E"/>
    <w:multiLevelType w:val="hybridMultilevel"/>
    <w:tmpl w:val="D79C3B96"/>
    <w:lvl w:ilvl="0" w:tplc="AD5AC48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1F954B5"/>
    <w:multiLevelType w:val="multilevel"/>
    <w:tmpl w:val="042EC9DA"/>
    <w:lvl w:ilvl="0">
      <w:start w:val="2"/>
      <w:numFmt w:val="decimal"/>
      <w:lvlText w:val="%1."/>
      <w:lvlJc w:val="left"/>
      <w:pPr>
        <w:tabs>
          <w:tab w:val="num" w:pos="360"/>
        </w:tabs>
        <w:ind w:left="360" w:hanging="360"/>
      </w:pPr>
    </w:lvl>
    <w:lvl w:ilvl="1">
      <w:start w:val="1"/>
      <w:numFmt w:val="decimal"/>
      <w:lvlText w:val="3.%2."/>
      <w:lvlJc w:val="left"/>
      <w:pPr>
        <w:tabs>
          <w:tab w:val="num" w:pos="720"/>
        </w:tabs>
        <w:ind w:left="720" w:hanging="360"/>
      </w:pPr>
    </w:lvl>
    <w:lvl w:ilvl="2">
      <w:start w:val="1"/>
      <w:numFmt w:val="decimal"/>
      <w:lvlText w:val="3.1.%3."/>
      <w:lvlJc w:val="left"/>
      <w:pPr>
        <w:tabs>
          <w:tab w:val="num" w:pos="1571"/>
        </w:tabs>
        <w:ind w:left="1571"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36AE71D1"/>
    <w:multiLevelType w:val="hybridMultilevel"/>
    <w:tmpl w:val="90EC5048"/>
    <w:lvl w:ilvl="0" w:tplc="38928EF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91C2038"/>
    <w:multiLevelType w:val="multilevel"/>
    <w:tmpl w:val="84089778"/>
    <w:lvl w:ilvl="0">
      <w:start w:val="3"/>
      <w:numFmt w:val="decimal"/>
      <w:lvlText w:val="%1"/>
      <w:lvlJc w:val="left"/>
      <w:pPr>
        <w:ind w:left="405" w:hanging="405"/>
      </w:pPr>
      <w:rPr>
        <w:rFonts w:hint="default"/>
        <w:i w:val="0"/>
        <w:color w:val="auto"/>
      </w:rPr>
    </w:lvl>
    <w:lvl w:ilvl="1">
      <w:start w:val="1"/>
      <w:numFmt w:val="decimal"/>
      <w:lvlText w:val="%1.%2"/>
      <w:lvlJc w:val="left"/>
      <w:pPr>
        <w:ind w:left="405" w:hanging="405"/>
      </w:pPr>
      <w:rPr>
        <w:rFonts w:hint="default"/>
        <w:i w:val="0"/>
        <w:color w:val="auto"/>
      </w:rPr>
    </w:lvl>
    <w:lvl w:ilvl="2">
      <w:start w:val="5"/>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3CFD0389"/>
    <w:multiLevelType w:val="hybridMultilevel"/>
    <w:tmpl w:val="29A64EC8"/>
    <w:lvl w:ilvl="0" w:tplc="093C7C4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0461DD"/>
    <w:multiLevelType w:val="hybridMultilevel"/>
    <w:tmpl w:val="324AA4B2"/>
    <w:lvl w:ilvl="0" w:tplc="FFFFFFFF">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B0F82"/>
    <w:multiLevelType w:val="hybridMultilevel"/>
    <w:tmpl w:val="51A8F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2"/>
  </w:num>
  <w:num w:numId="6">
    <w:abstractNumId w:val="7"/>
  </w:num>
  <w:num w:numId="7">
    <w:abstractNumId w:val="5"/>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31"/>
    <w:rsid w:val="00004567"/>
    <w:rsid w:val="000046ED"/>
    <w:rsid w:val="000057BB"/>
    <w:rsid w:val="00006B2E"/>
    <w:rsid w:val="00010ECC"/>
    <w:rsid w:val="0002391A"/>
    <w:rsid w:val="00030589"/>
    <w:rsid w:val="00033A8C"/>
    <w:rsid w:val="000473CE"/>
    <w:rsid w:val="000515BE"/>
    <w:rsid w:val="000532C7"/>
    <w:rsid w:val="0005579B"/>
    <w:rsid w:val="0006306A"/>
    <w:rsid w:val="00066CAD"/>
    <w:rsid w:val="00072365"/>
    <w:rsid w:val="0007437E"/>
    <w:rsid w:val="00082631"/>
    <w:rsid w:val="00086C54"/>
    <w:rsid w:val="00090A00"/>
    <w:rsid w:val="00093391"/>
    <w:rsid w:val="000A5B8B"/>
    <w:rsid w:val="000A74CB"/>
    <w:rsid w:val="000B21F0"/>
    <w:rsid w:val="000C569E"/>
    <w:rsid w:val="000D5D51"/>
    <w:rsid w:val="000D696F"/>
    <w:rsid w:val="000D7239"/>
    <w:rsid w:val="000E77C8"/>
    <w:rsid w:val="001140DF"/>
    <w:rsid w:val="00115013"/>
    <w:rsid w:val="00125B3E"/>
    <w:rsid w:val="001279AF"/>
    <w:rsid w:val="00130822"/>
    <w:rsid w:val="001342B9"/>
    <w:rsid w:val="001607E0"/>
    <w:rsid w:val="00161E68"/>
    <w:rsid w:val="0016224A"/>
    <w:rsid w:val="00162594"/>
    <w:rsid w:val="0018083A"/>
    <w:rsid w:val="0018261F"/>
    <w:rsid w:val="00184BA1"/>
    <w:rsid w:val="001856FB"/>
    <w:rsid w:val="00194668"/>
    <w:rsid w:val="001A0BCD"/>
    <w:rsid w:val="001B22AB"/>
    <w:rsid w:val="001B2CC9"/>
    <w:rsid w:val="001B713B"/>
    <w:rsid w:val="001C341F"/>
    <w:rsid w:val="001C563A"/>
    <w:rsid w:val="001C7FEC"/>
    <w:rsid w:val="001E3E82"/>
    <w:rsid w:val="00200DA3"/>
    <w:rsid w:val="002113FA"/>
    <w:rsid w:val="002203B0"/>
    <w:rsid w:val="00222DE7"/>
    <w:rsid w:val="002263D9"/>
    <w:rsid w:val="0023269D"/>
    <w:rsid w:val="00232C37"/>
    <w:rsid w:val="002330FB"/>
    <w:rsid w:val="00234FF6"/>
    <w:rsid w:val="00240427"/>
    <w:rsid w:val="00247963"/>
    <w:rsid w:val="002517B2"/>
    <w:rsid w:val="00255919"/>
    <w:rsid w:val="00260FFC"/>
    <w:rsid w:val="0026230D"/>
    <w:rsid w:val="00262974"/>
    <w:rsid w:val="00271CFB"/>
    <w:rsid w:val="00273776"/>
    <w:rsid w:val="0028271F"/>
    <w:rsid w:val="00294459"/>
    <w:rsid w:val="002A52FF"/>
    <w:rsid w:val="002A561F"/>
    <w:rsid w:val="002A5D3F"/>
    <w:rsid w:val="002A6FDF"/>
    <w:rsid w:val="002C15F8"/>
    <w:rsid w:val="002C375E"/>
    <w:rsid w:val="002C5F12"/>
    <w:rsid w:val="002D0EFB"/>
    <w:rsid w:val="002D1FA0"/>
    <w:rsid w:val="002D3362"/>
    <w:rsid w:val="002E1383"/>
    <w:rsid w:val="002F2A55"/>
    <w:rsid w:val="002F2FE7"/>
    <w:rsid w:val="003020CF"/>
    <w:rsid w:val="003100D2"/>
    <w:rsid w:val="003234EC"/>
    <w:rsid w:val="00323A9C"/>
    <w:rsid w:val="0033646B"/>
    <w:rsid w:val="00342C81"/>
    <w:rsid w:val="0034613E"/>
    <w:rsid w:val="00353E4F"/>
    <w:rsid w:val="00355853"/>
    <w:rsid w:val="003572CD"/>
    <w:rsid w:val="003724D7"/>
    <w:rsid w:val="003735AE"/>
    <w:rsid w:val="003844E9"/>
    <w:rsid w:val="0039100D"/>
    <w:rsid w:val="0039383F"/>
    <w:rsid w:val="003A36EF"/>
    <w:rsid w:val="003A52AB"/>
    <w:rsid w:val="003B0ABA"/>
    <w:rsid w:val="003C310C"/>
    <w:rsid w:val="003C6639"/>
    <w:rsid w:val="003D61A0"/>
    <w:rsid w:val="003E08E6"/>
    <w:rsid w:val="003E1278"/>
    <w:rsid w:val="003E4B6A"/>
    <w:rsid w:val="003E5041"/>
    <w:rsid w:val="003E5FD3"/>
    <w:rsid w:val="003E6ECB"/>
    <w:rsid w:val="003F0377"/>
    <w:rsid w:val="003F7B77"/>
    <w:rsid w:val="0040032A"/>
    <w:rsid w:val="004069DA"/>
    <w:rsid w:val="0040738F"/>
    <w:rsid w:val="00427626"/>
    <w:rsid w:val="00434E4C"/>
    <w:rsid w:val="004546E5"/>
    <w:rsid w:val="00456EF6"/>
    <w:rsid w:val="0046635A"/>
    <w:rsid w:val="00466A09"/>
    <w:rsid w:val="00476142"/>
    <w:rsid w:val="00476195"/>
    <w:rsid w:val="004831D1"/>
    <w:rsid w:val="0048667D"/>
    <w:rsid w:val="004960D1"/>
    <w:rsid w:val="004A1B18"/>
    <w:rsid w:val="004A616D"/>
    <w:rsid w:val="004A77F0"/>
    <w:rsid w:val="004A7C63"/>
    <w:rsid w:val="004B0B01"/>
    <w:rsid w:val="004C7938"/>
    <w:rsid w:val="004D5379"/>
    <w:rsid w:val="004D5E60"/>
    <w:rsid w:val="004D6851"/>
    <w:rsid w:val="004E0D0B"/>
    <w:rsid w:val="004F4BBD"/>
    <w:rsid w:val="005015EA"/>
    <w:rsid w:val="00502DAD"/>
    <w:rsid w:val="0051613F"/>
    <w:rsid w:val="0052021D"/>
    <w:rsid w:val="00520E7F"/>
    <w:rsid w:val="00525C0C"/>
    <w:rsid w:val="00534DA3"/>
    <w:rsid w:val="0054598E"/>
    <w:rsid w:val="00554024"/>
    <w:rsid w:val="00561208"/>
    <w:rsid w:val="0056464F"/>
    <w:rsid w:val="00567400"/>
    <w:rsid w:val="00571312"/>
    <w:rsid w:val="005738D0"/>
    <w:rsid w:val="00584ECC"/>
    <w:rsid w:val="0058706F"/>
    <w:rsid w:val="00591F25"/>
    <w:rsid w:val="005A1ED8"/>
    <w:rsid w:val="005B7B3E"/>
    <w:rsid w:val="005C27CD"/>
    <w:rsid w:val="005C74F8"/>
    <w:rsid w:val="005D1729"/>
    <w:rsid w:val="005D240D"/>
    <w:rsid w:val="005D7829"/>
    <w:rsid w:val="005E21EE"/>
    <w:rsid w:val="005E535F"/>
    <w:rsid w:val="005E5BF6"/>
    <w:rsid w:val="005E7691"/>
    <w:rsid w:val="005F236F"/>
    <w:rsid w:val="005F264F"/>
    <w:rsid w:val="005F3C00"/>
    <w:rsid w:val="00602E23"/>
    <w:rsid w:val="00603655"/>
    <w:rsid w:val="006049E6"/>
    <w:rsid w:val="00613A9C"/>
    <w:rsid w:val="0062665F"/>
    <w:rsid w:val="006274D0"/>
    <w:rsid w:val="00627FDC"/>
    <w:rsid w:val="0063417F"/>
    <w:rsid w:val="006345AD"/>
    <w:rsid w:val="00637DFF"/>
    <w:rsid w:val="00641EBE"/>
    <w:rsid w:val="0064591B"/>
    <w:rsid w:val="00655647"/>
    <w:rsid w:val="006660A4"/>
    <w:rsid w:val="006663B9"/>
    <w:rsid w:val="00675CEE"/>
    <w:rsid w:val="00691256"/>
    <w:rsid w:val="006946F7"/>
    <w:rsid w:val="006B18D4"/>
    <w:rsid w:val="006B4521"/>
    <w:rsid w:val="006B61C1"/>
    <w:rsid w:val="006C51A1"/>
    <w:rsid w:val="006D067E"/>
    <w:rsid w:val="006D2D6C"/>
    <w:rsid w:val="006D3E7E"/>
    <w:rsid w:val="006D7069"/>
    <w:rsid w:val="006E18A4"/>
    <w:rsid w:val="006E6E97"/>
    <w:rsid w:val="006E7040"/>
    <w:rsid w:val="006E7FA1"/>
    <w:rsid w:val="006F0B42"/>
    <w:rsid w:val="006F19C5"/>
    <w:rsid w:val="006F429B"/>
    <w:rsid w:val="006F7D73"/>
    <w:rsid w:val="00703766"/>
    <w:rsid w:val="0070502D"/>
    <w:rsid w:val="00712723"/>
    <w:rsid w:val="0071774A"/>
    <w:rsid w:val="00730C3E"/>
    <w:rsid w:val="00731E30"/>
    <w:rsid w:val="00741C22"/>
    <w:rsid w:val="00742F73"/>
    <w:rsid w:val="007567E4"/>
    <w:rsid w:val="00760E85"/>
    <w:rsid w:val="00762425"/>
    <w:rsid w:val="00770129"/>
    <w:rsid w:val="007772EF"/>
    <w:rsid w:val="007774BE"/>
    <w:rsid w:val="007800DD"/>
    <w:rsid w:val="007A3EC8"/>
    <w:rsid w:val="007A6AF8"/>
    <w:rsid w:val="007B0E6B"/>
    <w:rsid w:val="007D7730"/>
    <w:rsid w:val="007F73DC"/>
    <w:rsid w:val="00800794"/>
    <w:rsid w:val="00805DF0"/>
    <w:rsid w:val="00806E1D"/>
    <w:rsid w:val="008236F6"/>
    <w:rsid w:val="00830758"/>
    <w:rsid w:val="00835A46"/>
    <w:rsid w:val="0083628C"/>
    <w:rsid w:val="00837E00"/>
    <w:rsid w:val="008466C4"/>
    <w:rsid w:val="00854128"/>
    <w:rsid w:val="0085419A"/>
    <w:rsid w:val="00861A9C"/>
    <w:rsid w:val="00865DE1"/>
    <w:rsid w:val="00873B12"/>
    <w:rsid w:val="008839B8"/>
    <w:rsid w:val="0089727E"/>
    <w:rsid w:val="008B3DA1"/>
    <w:rsid w:val="008B57AD"/>
    <w:rsid w:val="008D44B7"/>
    <w:rsid w:val="008E0262"/>
    <w:rsid w:val="008E1B05"/>
    <w:rsid w:val="00911B85"/>
    <w:rsid w:val="009228F1"/>
    <w:rsid w:val="0092697E"/>
    <w:rsid w:val="00932531"/>
    <w:rsid w:val="00936EC1"/>
    <w:rsid w:val="009452CE"/>
    <w:rsid w:val="00955809"/>
    <w:rsid w:val="0096019F"/>
    <w:rsid w:val="009725B3"/>
    <w:rsid w:val="00973330"/>
    <w:rsid w:val="00975879"/>
    <w:rsid w:val="009870F3"/>
    <w:rsid w:val="009878FC"/>
    <w:rsid w:val="00991B42"/>
    <w:rsid w:val="009A27C2"/>
    <w:rsid w:val="009B523E"/>
    <w:rsid w:val="009B58B4"/>
    <w:rsid w:val="009C0EF2"/>
    <w:rsid w:val="009D0254"/>
    <w:rsid w:val="009D0502"/>
    <w:rsid w:val="009D306C"/>
    <w:rsid w:val="009D6CAA"/>
    <w:rsid w:val="009E18E7"/>
    <w:rsid w:val="009E42B3"/>
    <w:rsid w:val="009F3FFC"/>
    <w:rsid w:val="00A14EA6"/>
    <w:rsid w:val="00A15741"/>
    <w:rsid w:val="00A24E57"/>
    <w:rsid w:val="00A26203"/>
    <w:rsid w:val="00A35D5B"/>
    <w:rsid w:val="00A36DAE"/>
    <w:rsid w:val="00A46638"/>
    <w:rsid w:val="00A4776F"/>
    <w:rsid w:val="00A63CCC"/>
    <w:rsid w:val="00A73587"/>
    <w:rsid w:val="00A76973"/>
    <w:rsid w:val="00A82393"/>
    <w:rsid w:val="00A82A7B"/>
    <w:rsid w:val="00A854D5"/>
    <w:rsid w:val="00A85B26"/>
    <w:rsid w:val="00A951D9"/>
    <w:rsid w:val="00A97046"/>
    <w:rsid w:val="00A97551"/>
    <w:rsid w:val="00AA1E4F"/>
    <w:rsid w:val="00AA72A5"/>
    <w:rsid w:val="00AB14A6"/>
    <w:rsid w:val="00AB234B"/>
    <w:rsid w:val="00AC2B9F"/>
    <w:rsid w:val="00AD250E"/>
    <w:rsid w:val="00AD55CA"/>
    <w:rsid w:val="00AD7F96"/>
    <w:rsid w:val="00AF2FB5"/>
    <w:rsid w:val="00B23EB6"/>
    <w:rsid w:val="00B3206E"/>
    <w:rsid w:val="00B352A3"/>
    <w:rsid w:val="00B41B40"/>
    <w:rsid w:val="00B47445"/>
    <w:rsid w:val="00B47582"/>
    <w:rsid w:val="00B6757A"/>
    <w:rsid w:val="00B70923"/>
    <w:rsid w:val="00B70BE8"/>
    <w:rsid w:val="00B92465"/>
    <w:rsid w:val="00BA07E0"/>
    <w:rsid w:val="00BA52F7"/>
    <w:rsid w:val="00BA5FF2"/>
    <w:rsid w:val="00BA749B"/>
    <w:rsid w:val="00BA77E7"/>
    <w:rsid w:val="00BA7ED5"/>
    <w:rsid w:val="00BB3315"/>
    <w:rsid w:val="00BC426E"/>
    <w:rsid w:val="00BC7E08"/>
    <w:rsid w:val="00BD6835"/>
    <w:rsid w:val="00BE35D3"/>
    <w:rsid w:val="00BE57CB"/>
    <w:rsid w:val="00BF751C"/>
    <w:rsid w:val="00C00E9C"/>
    <w:rsid w:val="00C17E33"/>
    <w:rsid w:val="00C21245"/>
    <w:rsid w:val="00C24575"/>
    <w:rsid w:val="00C3409A"/>
    <w:rsid w:val="00C35AB8"/>
    <w:rsid w:val="00C364A6"/>
    <w:rsid w:val="00C47E25"/>
    <w:rsid w:val="00C5320A"/>
    <w:rsid w:val="00C60587"/>
    <w:rsid w:val="00C6337C"/>
    <w:rsid w:val="00C7049D"/>
    <w:rsid w:val="00C86FB4"/>
    <w:rsid w:val="00CA3910"/>
    <w:rsid w:val="00CA55D3"/>
    <w:rsid w:val="00CB04E4"/>
    <w:rsid w:val="00CB4433"/>
    <w:rsid w:val="00CC21D1"/>
    <w:rsid w:val="00CC7542"/>
    <w:rsid w:val="00CD72BB"/>
    <w:rsid w:val="00CE419E"/>
    <w:rsid w:val="00CE4A06"/>
    <w:rsid w:val="00CE66F1"/>
    <w:rsid w:val="00CE790E"/>
    <w:rsid w:val="00D01924"/>
    <w:rsid w:val="00D029B9"/>
    <w:rsid w:val="00D05FCE"/>
    <w:rsid w:val="00D10ECA"/>
    <w:rsid w:val="00D13BE1"/>
    <w:rsid w:val="00D33D26"/>
    <w:rsid w:val="00D41EBC"/>
    <w:rsid w:val="00D433CF"/>
    <w:rsid w:val="00D5012A"/>
    <w:rsid w:val="00D53CFA"/>
    <w:rsid w:val="00D564CD"/>
    <w:rsid w:val="00D629DC"/>
    <w:rsid w:val="00D64404"/>
    <w:rsid w:val="00D731FB"/>
    <w:rsid w:val="00D74AFC"/>
    <w:rsid w:val="00D812F7"/>
    <w:rsid w:val="00D85FEE"/>
    <w:rsid w:val="00D874C8"/>
    <w:rsid w:val="00D90898"/>
    <w:rsid w:val="00D939DE"/>
    <w:rsid w:val="00DA0AC7"/>
    <w:rsid w:val="00DA2AFC"/>
    <w:rsid w:val="00DA54EE"/>
    <w:rsid w:val="00DA7904"/>
    <w:rsid w:val="00DC4692"/>
    <w:rsid w:val="00DC4ADC"/>
    <w:rsid w:val="00DD3A9D"/>
    <w:rsid w:val="00DE2A9E"/>
    <w:rsid w:val="00DE7560"/>
    <w:rsid w:val="00DF0E37"/>
    <w:rsid w:val="00DF586B"/>
    <w:rsid w:val="00E0310E"/>
    <w:rsid w:val="00E16D0D"/>
    <w:rsid w:val="00E23604"/>
    <w:rsid w:val="00E242AC"/>
    <w:rsid w:val="00E25EB5"/>
    <w:rsid w:val="00E3759D"/>
    <w:rsid w:val="00E379FC"/>
    <w:rsid w:val="00E426FC"/>
    <w:rsid w:val="00E45BED"/>
    <w:rsid w:val="00E61873"/>
    <w:rsid w:val="00E76EDA"/>
    <w:rsid w:val="00E806BD"/>
    <w:rsid w:val="00E82D9E"/>
    <w:rsid w:val="00E8324F"/>
    <w:rsid w:val="00E869C2"/>
    <w:rsid w:val="00E87B05"/>
    <w:rsid w:val="00EA2AB4"/>
    <w:rsid w:val="00EA2ECC"/>
    <w:rsid w:val="00EA3A91"/>
    <w:rsid w:val="00EA463B"/>
    <w:rsid w:val="00EA619B"/>
    <w:rsid w:val="00EB3667"/>
    <w:rsid w:val="00EB4700"/>
    <w:rsid w:val="00EC194B"/>
    <w:rsid w:val="00EC78DC"/>
    <w:rsid w:val="00ED67C1"/>
    <w:rsid w:val="00ED74D5"/>
    <w:rsid w:val="00EE6484"/>
    <w:rsid w:val="00EE709A"/>
    <w:rsid w:val="00EF1963"/>
    <w:rsid w:val="00F01BC4"/>
    <w:rsid w:val="00F04C81"/>
    <w:rsid w:val="00F34675"/>
    <w:rsid w:val="00F41A7B"/>
    <w:rsid w:val="00F43094"/>
    <w:rsid w:val="00F45DB7"/>
    <w:rsid w:val="00F51A86"/>
    <w:rsid w:val="00F70856"/>
    <w:rsid w:val="00F70E67"/>
    <w:rsid w:val="00F80169"/>
    <w:rsid w:val="00F938A2"/>
    <w:rsid w:val="00FA1E7C"/>
    <w:rsid w:val="00FA42B5"/>
    <w:rsid w:val="00FE3154"/>
    <w:rsid w:val="00FE3801"/>
    <w:rsid w:val="00FE3C62"/>
    <w:rsid w:val="00FE42CD"/>
    <w:rsid w:val="00FF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A3BBBEF"/>
  <w15:chartTrackingRefBased/>
  <w15:docId w15:val="{E3DE3C55-9619-4CFA-8515-79B7C2A8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D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C47E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7E25"/>
  </w:style>
  <w:style w:type="paragraph" w:styleId="a6">
    <w:name w:val="footer"/>
    <w:basedOn w:val="a"/>
    <w:link w:val="a7"/>
    <w:uiPriority w:val="99"/>
    <w:unhideWhenUsed/>
    <w:rsid w:val="00C47E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7E25"/>
  </w:style>
  <w:style w:type="character" w:styleId="a8">
    <w:name w:val="Hyperlink"/>
    <w:basedOn w:val="a0"/>
    <w:uiPriority w:val="99"/>
    <w:unhideWhenUsed/>
    <w:rsid w:val="00A26203"/>
    <w:rPr>
      <w:color w:val="0563C1" w:themeColor="hyperlink"/>
      <w:u w:val="single"/>
    </w:rPr>
  </w:style>
  <w:style w:type="paragraph" w:styleId="a9">
    <w:name w:val="Balloon Text"/>
    <w:basedOn w:val="a"/>
    <w:link w:val="aa"/>
    <w:uiPriority w:val="99"/>
    <w:semiHidden/>
    <w:unhideWhenUsed/>
    <w:rsid w:val="004A61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616D"/>
    <w:rPr>
      <w:rFonts w:ascii="Segoe UI" w:hAnsi="Segoe UI" w:cs="Segoe UI"/>
      <w:sz w:val="18"/>
      <w:szCs w:val="18"/>
    </w:rPr>
  </w:style>
  <w:style w:type="character" w:styleId="ab">
    <w:name w:val="annotation reference"/>
    <w:basedOn w:val="a0"/>
    <w:uiPriority w:val="99"/>
    <w:semiHidden/>
    <w:unhideWhenUsed/>
    <w:rsid w:val="00627FDC"/>
    <w:rPr>
      <w:sz w:val="16"/>
      <w:szCs w:val="16"/>
    </w:rPr>
  </w:style>
  <w:style w:type="paragraph" w:styleId="ac">
    <w:name w:val="annotation text"/>
    <w:basedOn w:val="a"/>
    <w:link w:val="ad"/>
    <w:uiPriority w:val="99"/>
    <w:semiHidden/>
    <w:unhideWhenUsed/>
    <w:rsid w:val="00627FDC"/>
    <w:pPr>
      <w:spacing w:line="240" w:lineRule="auto"/>
    </w:pPr>
    <w:rPr>
      <w:sz w:val="20"/>
      <w:szCs w:val="20"/>
    </w:rPr>
  </w:style>
  <w:style w:type="character" w:customStyle="1" w:styleId="ad">
    <w:name w:val="Текст примечания Знак"/>
    <w:basedOn w:val="a0"/>
    <w:link w:val="ac"/>
    <w:uiPriority w:val="99"/>
    <w:semiHidden/>
    <w:rsid w:val="00627FDC"/>
    <w:rPr>
      <w:sz w:val="20"/>
      <w:szCs w:val="20"/>
    </w:rPr>
  </w:style>
  <w:style w:type="paragraph" w:styleId="ae">
    <w:name w:val="annotation subject"/>
    <w:basedOn w:val="ac"/>
    <w:next w:val="ac"/>
    <w:link w:val="af"/>
    <w:uiPriority w:val="99"/>
    <w:semiHidden/>
    <w:unhideWhenUsed/>
    <w:rsid w:val="00627FDC"/>
    <w:rPr>
      <w:b/>
      <w:bCs/>
    </w:rPr>
  </w:style>
  <w:style w:type="character" w:customStyle="1" w:styleId="af">
    <w:name w:val="Тема примечания Знак"/>
    <w:basedOn w:val="ad"/>
    <w:link w:val="ae"/>
    <w:uiPriority w:val="99"/>
    <w:semiHidden/>
    <w:rsid w:val="00627FDC"/>
    <w:rPr>
      <w:b/>
      <w:bCs/>
      <w:sz w:val="20"/>
      <w:szCs w:val="20"/>
    </w:rPr>
  </w:style>
  <w:style w:type="character" w:styleId="af0">
    <w:name w:val="FollowedHyperlink"/>
    <w:basedOn w:val="a0"/>
    <w:uiPriority w:val="99"/>
    <w:semiHidden/>
    <w:unhideWhenUsed/>
    <w:rsid w:val="00F70E67"/>
    <w:rPr>
      <w:color w:val="954F72" w:themeColor="followedHyperlink"/>
      <w:u w:val="single"/>
    </w:rPr>
  </w:style>
  <w:style w:type="paragraph" w:styleId="af1">
    <w:name w:val="Revision"/>
    <w:hidden/>
    <w:uiPriority w:val="99"/>
    <w:semiHidden/>
    <w:rsid w:val="002A561F"/>
    <w:pPr>
      <w:spacing w:after="0" w:line="240" w:lineRule="auto"/>
    </w:pPr>
  </w:style>
  <w:style w:type="paragraph" w:styleId="af2">
    <w:name w:val="List Paragraph"/>
    <w:basedOn w:val="a"/>
    <w:link w:val="af3"/>
    <w:uiPriority w:val="34"/>
    <w:qFormat/>
    <w:rsid w:val="008D44B7"/>
    <w:pPr>
      <w:ind w:left="720"/>
      <w:contextualSpacing/>
    </w:pPr>
  </w:style>
  <w:style w:type="paragraph" w:styleId="af4">
    <w:name w:val="Normal (Web)"/>
    <w:basedOn w:val="a"/>
    <w:uiPriority w:val="99"/>
    <w:semiHidden/>
    <w:unhideWhenUsed/>
    <w:rsid w:val="00CE6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4B0B01"/>
    <w:rPr>
      <w:color w:val="605E5C"/>
      <w:shd w:val="clear" w:color="auto" w:fill="E1DFDD"/>
    </w:rPr>
  </w:style>
  <w:style w:type="paragraph" w:customStyle="1" w:styleId="Basic">
    <w:name w:val="Basic"/>
    <w:basedOn w:val="a"/>
    <w:link w:val="BasicChar"/>
    <w:rsid w:val="00C5320A"/>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5320A"/>
    <w:rPr>
      <w:rFonts w:ascii="Times New Roman" w:eastAsia="Times New Roman" w:hAnsi="Times New Roman" w:cs="Times New Roman"/>
      <w:szCs w:val="20"/>
    </w:rPr>
  </w:style>
  <w:style w:type="character" w:customStyle="1" w:styleId="SUBST">
    <w:name w:val="__SUBST"/>
    <w:rsid w:val="00F80169"/>
    <w:rPr>
      <w:b/>
      <w:i/>
      <w:sz w:val="22"/>
    </w:rPr>
  </w:style>
  <w:style w:type="character" w:customStyle="1" w:styleId="af3">
    <w:name w:val="Абзац списка Знак"/>
    <w:link w:val="af2"/>
    <w:uiPriority w:val="34"/>
    <w:locked/>
    <w:rsid w:val="001C341F"/>
  </w:style>
  <w:style w:type="paragraph" w:customStyle="1" w:styleId="2">
    <w:name w:val="Основной текст2"/>
    <w:basedOn w:val="a"/>
    <w:rsid w:val="0085419A"/>
    <w:pPr>
      <w:widowControl w:val="0"/>
      <w:shd w:val="clear" w:color="auto" w:fill="FFFFFF"/>
      <w:spacing w:before="420" w:after="0" w:line="216" w:lineRule="exact"/>
      <w:jc w:val="center"/>
    </w:pPr>
    <w:rPr>
      <w:rFonts w:ascii="Calibri" w:eastAsia="Times New Roman" w:hAnsi="Calibri" w:cs="Calibri"/>
      <w:b/>
      <w:bCs/>
      <w:i/>
      <w:iCs/>
      <w:color w:val="000000"/>
      <w:sz w:val="15"/>
      <w:szCs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26762">
      <w:bodyDiv w:val="1"/>
      <w:marLeft w:val="0"/>
      <w:marRight w:val="0"/>
      <w:marTop w:val="0"/>
      <w:marBottom w:val="0"/>
      <w:divBdr>
        <w:top w:val="none" w:sz="0" w:space="0" w:color="auto"/>
        <w:left w:val="none" w:sz="0" w:space="0" w:color="auto"/>
        <w:bottom w:val="none" w:sz="0" w:space="0" w:color="auto"/>
        <w:right w:val="none" w:sz="0" w:space="0" w:color="auto"/>
      </w:divBdr>
      <w:divsChild>
        <w:div w:id="1835488740">
          <w:marLeft w:val="0"/>
          <w:marRight w:val="0"/>
          <w:marTop w:val="0"/>
          <w:marBottom w:val="0"/>
          <w:divBdr>
            <w:top w:val="none" w:sz="0" w:space="0" w:color="auto"/>
            <w:left w:val="none" w:sz="0" w:space="0" w:color="auto"/>
            <w:bottom w:val="none" w:sz="0" w:space="0" w:color="auto"/>
            <w:right w:val="none" w:sz="0" w:space="0" w:color="auto"/>
          </w:divBdr>
        </w:div>
      </w:divsChild>
    </w:div>
    <w:div w:id="596327862">
      <w:bodyDiv w:val="1"/>
      <w:marLeft w:val="0"/>
      <w:marRight w:val="0"/>
      <w:marTop w:val="0"/>
      <w:marBottom w:val="0"/>
      <w:divBdr>
        <w:top w:val="none" w:sz="0" w:space="0" w:color="auto"/>
        <w:left w:val="none" w:sz="0" w:space="0" w:color="auto"/>
        <w:bottom w:val="none" w:sz="0" w:space="0" w:color="auto"/>
        <w:right w:val="none" w:sz="0" w:space="0" w:color="auto"/>
      </w:divBdr>
    </w:div>
    <w:div w:id="1023826848">
      <w:bodyDiv w:val="1"/>
      <w:marLeft w:val="0"/>
      <w:marRight w:val="0"/>
      <w:marTop w:val="0"/>
      <w:marBottom w:val="0"/>
      <w:divBdr>
        <w:top w:val="none" w:sz="0" w:space="0" w:color="auto"/>
        <w:left w:val="none" w:sz="0" w:space="0" w:color="auto"/>
        <w:bottom w:val="none" w:sz="0" w:space="0" w:color="auto"/>
        <w:right w:val="none" w:sz="0" w:space="0" w:color="auto"/>
      </w:divBdr>
    </w:div>
    <w:div w:id="1902520552">
      <w:bodyDiv w:val="1"/>
      <w:marLeft w:val="0"/>
      <w:marRight w:val="0"/>
      <w:marTop w:val="0"/>
      <w:marBottom w:val="0"/>
      <w:divBdr>
        <w:top w:val="none" w:sz="0" w:space="0" w:color="auto"/>
        <w:left w:val="none" w:sz="0" w:space="0" w:color="auto"/>
        <w:bottom w:val="none" w:sz="0" w:space="0" w:color="auto"/>
        <w:right w:val="none" w:sz="0" w:space="0" w:color="auto"/>
      </w:divBdr>
      <w:divsChild>
        <w:div w:id="206078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45DF56DAA312597FDA0281C165A06378E10011B3D746C6A16C634FBFB15B9E39F59ABAE6F746FF6F1E3C35635D151DCEB1D1DDD133CFDFL0DCQ" TargetMode="External"/><Relationship Id="rId13" Type="http://schemas.openxmlformats.org/officeDocument/2006/relationships/hyperlink" Target="consultantplus://offline/ref=D15AC742FC5B65F2E2336B891837EBD58FBA9C67F1B2ADBCD25C6A5B85A084A5B36368AAE25B23B80556AF0FB7E6123CC50A6FADBE16FFC0r2KD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15AC742FC5B65F2E2336B891837EBD58FB99461FEBFADBCD25C6A5B85A084A5B36368ACE25928ED5519AE53F1BB013FCC0A6CACA2r1K6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145DF56DAA312597FDA0281C165A06378E10011B3D746C6A16C634FBFB15B9E39F59ABAE6F74DF8661E3C35635D151DCEB1D1DDD133CFDFL0D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45DF56DAA312597FDA0281C165A06379EA0B16B7D746C6A16C634FBFB15B9E2BF5C2B6E7FE5BFE610B6A6426L0D1Q"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consultantplus://offline/ref=A145DF56DAA312597FDA0281C165A06378E10011B3D746C6A16C634FBFB15B9E39F59ABAE6F746FF6F1E3C35635D151DCEB1D1DDD133CFDFL0DCQ" TargetMode="External"/><Relationship Id="rId10" Type="http://schemas.openxmlformats.org/officeDocument/2006/relationships/hyperlink" Target="consultantplus://offline/ref=A145DF56DAA312597FDA0281C165A06379EA0B16B7D746C6A16C634FBFB15B9E2BF5C2B6E7FE5BFE610B6A6426L0D1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145DF56DAA312597FDA0281C165A06378E10011B3D746C6A16C634FBFB15B9E39F59ABAE6F74DF8661E3C35635D151DCEB1D1DDD133CFDFL0DCQ" TargetMode="External"/><Relationship Id="rId14" Type="http://schemas.openxmlformats.org/officeDocument/2006/relationships/hyperlink" Target="consultantplus://offline/ref=D15AC742FC5B65F2E2336B891837EBD58FBA9C67F1B2ADBCD25C6A5B85A084A5B36368AAE25B23B80756AF0FB7E6123CC50A6FADBE16FFC0r2K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7F256-594C-4FE0-BEE0-6A4030DF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10</Pages>
  <Words>4845</Words>
  <Characters>27622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GPB</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Кондрацкий Сергей Сергеевич</dc:creator>
  <cp:keywords/>
  <dc:description/>
  <cp:lastModifiedBy>Дмитриев Александр Сергеевич</cp:lastModifiedBy>
  <cp:revision>32</cp:revision>
  <cp:lastPrinted>2020-09-11T10:41:00Z</cp:lastPrinted>
  <dcterms:created xsi:type="dcterms:W3CDTF">2024-10-08T15:33:00Z</dcterms:created>
  <dcterms:modified xsi:type="dcterms:W3CDTF">2025-07-24T07:54:00Z</dcterms:modified>
</cp:coreProperties>
</file>